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center"/>
        <w:rPr>
          <w:rFonts w:hint="default" w:ascii="Times New Roman" w:hAnsi="Times New Roman" w:cs="Times New Roman"/>
          <w:i w:val="0"/>
          <w:caps w:val="0"/>
          <w:color w:val="111111"/>
          <w:spacing w:val="0"/>
          <w:sz w:val="32"/>
          <w:szCs w:val="32"/>
        </w:rPr>
      </w:pPr>
      <w:r>
        <w:rPr>
          <w:rFonts w:hint="eastAsia" w:ascii="宋体" w:hAnsi="宋体" w:eastAsia="宋体" w:cs="宋体"/>
          <w:i w:val="0"/>
          <w:caps w:val="0"/>
          <w:color w:val="111111"/>
          <w:spacing w:val="0"/>
          <w:kern w:val="0"/>
          <w:sz w:val="24"/>
          <w:szCs w:val="24"/>
          <w:bdr w:val="none" w:color="auto" w:sz="0" w:space="0"/>
          <w:shd w:val="clear" w:fill="FFFFFF"/>
          <w:lang w:val="en-US" w:eastAsia="zh-CN" w:bidi="ar"/>
        </w:rPr>
        <w:t>继续执行的税收规范性文件目录</w:t>
      </w:r>
    </w:p>
    <w:tbl>
      <w:tblPr>
        <w:tblW w:w="9791" w:type="dxa"/>
        <w:jc w:val="center"/>
        <w:tblInd w:w="-634"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790"/>
        <w:gridCol w:w="4485"/>
        <w:gridCol w:w="1981"/>
        <w:gridCol w:w="253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67" w:hRule="atLeast"/>
          <w:jc w:val="center"/>
        </w:trPr>
        <w:tc>
          <w:tcPr>
            <w:tcW w:w="7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序号</w:t>
            </w:r>
          </w:p>
        </w:tc>
        <w:tc>
          <w:tcPr>
            <w:tcW w:w="448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标题</w:t>
            </w:r>
          </w:p>
        </w:tc>
        <w:tc>
          <w:tcPr>
            <w:tcW w:w="198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发文日期</w:t>
            </w:r>
          </w:p>
        </w:tc>
        <w:tc>
          <w:tcPr>
            <w:tcW w:w="25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文号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陕西省税务局转发国家税务局《关于土地使用税若干具体问题的解释和暂行规定》的通知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1988年11月8日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陕税二〔1988〕052号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陕西省税务局转发国家税务局《关于印花税若干具体问题的规定》等的通知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1988年12月31日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陕税二〔1988〕072号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3</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陕西省税务局转发国家税务局“关于对民航机场用地征免土地使用税问题的规定”的通知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1989年4月24日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陕税二〔1989〕027号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4</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陕西省税务局关于对具有合同性质的凭证征收印花税的通知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1989年8月21日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陕税二〔1989〕080号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5</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陕西省税务局关于城镇土地使用税若干具体问题的暂行规定</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1989年8月23日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陕税二〔1989〕090号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6</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陕西省税务局关于对森林企业的林区道路作为固定资产按原值征收印花税的通知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1989年8月23日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陕税二〔1989〕086号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7</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陕西省税务局关于对租赁企业征收印花税有关问题的通知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1989年8月31日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陕税二〔1989〕094号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8</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陕西省税务局关于对劳改企业（单位）征免城镇土地使用税问题的通知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1989年11月7日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陕税二〔1989〕193号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9</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陕西省税务局转发国家税务局“关于对矿山企业征免土地使用税问题的通知”的通知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1989年11月29日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陕税二〔1989〕200号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10</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陕西省税务局关于对煤炭企业用地征免土地使用税问题的补充通知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1989年12月7日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陕税二〔1989〕215号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11</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陕西省税务局转发国家税务局《关于土地使用税若干具体问题的补充规定》的通知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1990年1月9日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陕税二〔1990〕003号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12</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陕西省税务局关于对建材企业的采石场、排土场等用地征免土地使用税问题的通知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1990年8月3日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陕税二〔1990〕068号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13</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陕西省税务局关于对土地使用证征收印花税有关问题的通知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1990年10月18日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陕税二〔1990〕081号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14</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陕西省税务局转发国家税务局“关于货运凭证征收印花税几个具体问题的通知”的通知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1990年11月3日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陕税二〔1990〕083号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15</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陕西省税务局转发国家税务局“关于订货会所签合同印花税缴纳地点问题的通知”的通知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1991年1月4日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陕税发〔1991〕333号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16</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陕西省税务局关于对林业系统征免土地使用税问题的通知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1991年11月26日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陕税发〔1991〕376号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17</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陕西省税务局关于统一仓储保管合同印花税征税办法的通知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1992年3月7日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陕税函〔1992〕091号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18</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陕西省税务局关于印花税有关问题的通知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1992年8月25日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陕税函〔1992〕276号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19</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陕西省地方税务局关于免税单位出租土地征免城镇土地使用税问题的通知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2000年11月28日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陕地税发〔2000〕278号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04"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陕西省地方税务局关于转发《国家税务总局关于国有企业职工应解除劳动合同取得一次性补偿收入征免个人所得税问题的通知》的通知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2000年6月2日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陕地税发〔2000〕116号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21</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陕西省国家税务局关于转发《国家税务总局关于进一步做好增值税纳税申报“一窗式”管理工作的通知》的通知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2003年9月5日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陕国税函〔2003〕354号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22</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陕西省国家税务局关于明确收取集资费等有关费用征收增值税的通知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2003年11月27日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陕国税发〔2003〕280号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23</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陕西省国家税务局关于明确非居民企业所得税利润率标准的通知</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2010年4月6日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陕国税函〔2010〕157号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24</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纳税人销售伴生金申请免征增值税出具有效证明的有关问题</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2011年4月2日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陕西省国家税务局公告2011年第3号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25</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陕西省国家税务局关于调整非居民企业所得税利润率标准的公告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2012年3月31日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陕西省国家税务局公告2012年第3号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26</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 陕西省财政厅关于发布部分农产品扣除标准的公告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2012年7月23日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陕西省国家税务局公告2012年第5号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27</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陕西省地方税务局关于调整土地增值税预征率的公告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2012年12月25日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陕西省地方税务局公告2012年第3号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28</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  陕西省财政厅关于在浓缩果汁行业试行农产品增值税进项税额核定扣除办法的公告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2013年12月3日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陕西省国家税务局公告2013年第8号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29</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  陕西省财政厅关于淀粉及淀粉制品行业试行农产品增值税进项税额核定扣除办法的公告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2014年8月5日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陕西省国家税务局公告2014年第9号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30</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  陕西省财政厅关于棉纺织行业试行农产品增值税进项税额核定扣除办法的公告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2014年10月17日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陕西省国家税务局公告2014年第12号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31</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 陕西省地方税务局关于发布陕西省税务系统第一批税务行政处罚权力清单的公告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2015年3月16日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陕西省国家税务局公告2015年第5号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32</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  陕西省财政厅关于面粉加工等行业试行农产品增值税进项税额核定扣除办法的公告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2015年7月31日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陕西省国家税务局公告2015年第7号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33</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陕西省地方税务局关于调整土地增值税预征率的公告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2016年8月1日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陕西省地方税务局公告2016年第1号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34</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陕西省地方税务局关于明确个人转让非住宅类旧房及建筑物土地增值税核定征收率的公告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2016年11月30日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陕西省地方税务局公告2016年第3号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35</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陕西省地方税务局关于个人临时从事生产经营代开增值税发票征收个人所得税有关问题的公告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2016年12月22日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陕西省地方税务局公告2016年第4号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36</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陕西省地方税务局关于印花税管理有关问题的公告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2016年12月22日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陕西省地方税务局公告2016年第5号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37</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  陕西省财政厅关于在香菇木耳茶叶加工等行业试行农产品增值税进项税额核定扣除办法的公告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2017年10月26日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陕西省国家税务局公告2017年第6号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38</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  陕西省地方税务局关于发布《陕西省税务行政处罚裁量基准（试行）》的公告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2017年10月26日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陕西省国家税务局公告2017年第5号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39</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陕西省地方税务局关于个人因通讯制度改革取得补贴收入征收个人所得税有关问题的公告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2017年11月27日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陕西省地方税务局公告2017年第2号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7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40</w:t>
            </w:r>
          </w:p>
        </w:tc>
        <w:tc>
          <w:tcPr>
            <w:tcW w:w="4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  陕西省财政厅关于在食用菌即食性产品加工行业试行农产品增值税进项税额核定扣除办法的公告</w:t>
            </w:r>
          </w:p>
        </w:tc>
        <w:tc>
          <w:tcPr>
            <w:tcW w:w="19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2017年12月22日</w:t>
            </w:r>
          </w:p>
        </w:tc>
        <w:tc>
          <w:tcPr>
            <w:tcW w:w="25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32"/>
                <w:szCs w:val="32"/>
              </w:rPr>
            </w:pPr>
            <w:r>
              <w:rPr>
                <w:rFonts w:hint="eastAsia" w:ascii="宋体" w:hAnsi="宋体" w:eastAsia="宋体" w:cs="宋体"/>
                <w:color w:val="333333"/>
                <w:kern w:val="0"/>
                <w:sz w:val="24"/>
                <w:szCs w:val="24"/>
                <w:bdr w:val="none" w:color="auto" w:sz="0" w:space="0"/>
                <w:lang w:val="en-US" w:eastAsia="zh-CN" w:bidi="ar"/>
              </w:rPr>
              <w:t>陕西省国家税务局公告2017年第7号</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47C94"/>
    <w:rsid w:val="61747C9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2018-06-19T07:05:00Z</dcterms:created>
  <dc:creator>Administrator</dc:creator>
  <cp:lastModifiedBy>Administrator</cp:lastModifiedBy>
  <dcterms:modified xsi:type="dcterms:W3CDTF">2018-06-19T07:05:31Z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