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contextualSpacing/>
        <w:jc w:val="left"/>
        <w:rPr>
          <w:rFonts w:hint="eastAsia" w:ascii="仿宋_GB2312" w:hAnsi="黑体" w:eastAsia="仿宋_GB2312"/>
          <w:b/>
          <w:sz w:val="32"/>
          <w:szCs w:val="32"/>
        </w:rPr>
      </w:pPr>
      <w:r>
        <w:rPr>
          <w:rFonts w:hint="eastAsia" w:ascii="仿宋_GB2312" w:hAnsi="黑体" w:eastAsia="仿宋_GB2312"/>
          <w:b/>
          <w:sz w:val="32"/>
          <w:szCs w:val="32"/>
        </w:rPr>
        <w:t>附件4：</w:t>
      </w:r>
    </w:p>
    <w:p>
      <w:pPr>
        <w:rPr>
          <w:rFonts w:hint="eastAsia"/>
        </w:rPr>
      </w:pPr>
    </w:p>
    <w:p>
      <w:pPr>
        <w:spacing w:line="420" w:lineRule="exact"/>
        <w:contextualSpacing/>
        <w:jc w:val="center"/>
        <w:rPr>
          <w:rFonts w:hint="eastAsia" w:ascii="仿宋_GB2312" w:hAnsi="黑体" w:eastAsia="仿宋_GB2312" w:cs="Times New Roman"/>
          <w:b/>
          <w:sz w:val="32"/>
          <w:szCs w:val="32"/>
        </w:rPr>
      </w:pPr>
      <w:r>
        <w:rPr>
          <w:rFonts w:hint="eastAsia" w:ascii="仿宋_GB2312" w:hAnsi="黑体" w:eastAsia="仿宋_GB2312" w:cs="Times New Roman"/>
          <w:b/>
          <w:sz w:val="32"/>
          <w:szCs w:val="32"/>
        </w:rPr>
        <w:t>中央金融企业境外资产情况统计表</w:t>
      </w:r>
    </w:p>
    <w:p>
      <w:pPr>
        <w:spacing w:line="420" w:lineRule="exact"/>
        <w:contextualSpacing/>
        <w:jc w:val="center"/>
        <w:rPr>
          <w:rFonts w:hint="eastAsia" w:ascii="仿宋_GB2312" w:hAnsi="黑体" w:eastAsia="仿宋_GB2312" w:cs="Times New Roman"/>
          <w:b/>
          <w:sz w:val="32"/>
          <w:szCs w:val="32"/>
        </w:rPr>
      </w:pPr>
      <w:r>
        <w:rPr>
          <w:rFonts w:hint="eastAsia" w:ascii="仿宋_GB2312" w:hAnsi="黑体" w:eastAsia="仿宋_GB2312" w:cs="Times New Roman"/>
          <w:b/>
          <w:sz w:val="32"/>
          <w:szCs w:val="32"/>
          <w:lang w:eastAsia="zh-CN"/>
        </w:rPr>
        <w:t>编报</w:t>
      </w:r>
      <w:bookmarkStart w:id="0" w:name="_GoBack"/>
      <w:bookmarkEnd w:id="0"/>
      <w:r>
        <w:rPr>
          <w:rFonts w:hint="eastAsia" w:ascii="仿宋_GB2312" w:hAnsi="黑体" w:eastAsia="仿宋_GB2312" w:cs="Times New Roman"/>
          <w:b/>
          <w:sz w:val="32"/>
          <w:szCs w:val="32"/>
        </w:rPr>
        <w:t>说明</w:t>
      </w:r>
    </w:p>
    <w:p>
      <w:pPr>
        <w:rPr>
          <w:rFonts w:hint="eastAsia"/>
        </w:rPr>
      </w:pP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一、金融资产。指中央金融企业总部投向境外，以及境外分支机构持有的金融资产，主要包括直接投资、证券投资、金融衍生品、其他投资等。</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二、实物资产。指中央金融企业总部投向境外，以及境外分支机构持有的实物资产，主要包括基础设施、物流仓储、房地产、自然资源、大宗商品和其他实物资产。</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三、其他资产。指中央金融企业总部投向境外，以及境外分支机构持有的无法明确归为金融资产或实物资产的其他资产，其中涉及数额较大的资产请备注填写资产类型。</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注：境外包括香港、澳门、台湾地区。</w:t>
      </w:r>
    </w:p>
    <w:sectPr>
      <w:footerReference r:id="rId3" w:type="default"/>
      <w:pgSz w:w="11906" w:h="16838"/>
      <w:pgMar w:top="1440" w:right="1800" w:bottom="1440" w:left="1800" w:header="851" w:footer="992" w:gutter="0"/>
      <w:pgNumType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Fonts w:hint="eastAsia"/>
      </w:rPr>
      <w:t>40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84"/>
    <w:rsid w:val="00027248"/>
    <w:rsid w:val="00105CCC"/>
    <w:rsid w:val="005508E6"/>
    <w:rsid w:val="005F2ECE"/>
    <w:rsid w:val="006218CF"/>
    <w:rsid w:val="007E7AF1"/>
    <w:rsid w:val="009E63A5"/>
    <w:rsid w:val="009F0AF9"/>
    <w:rsid w:val="00D64584"/>
    <w:rsid w:val="00DD7620"/>
    <w:rsid w:val="00E11B0A"/>
    <w:rsid w:val="00E244DF"/>
    <w:rsid w:val="00ED0232"/>
    <w:rsid w:val="3B9EF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Lines>1</Lines>
  <Paragraphs>1</Paragraphs>
  <TotalTime>3</TotalTime>
  <ScaleCrop>false</ScaleCrop>
  <LinksUpToDate>false</LinksUpToDate>
  <CharactersWithSpaces>257</CharactersWithSpaces>
  <Application>WPS Office_11.8.2.10977_F1E327BC-269C-435d-A152-05C5408002CA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2024-11-05T15:12:00Z</dcterms:created>
  <dc:creator>chenzhiyi2000</dc:creator>
  <cp:lastModifiedBy>wangyi</cp:lastModifiedBy>
  <cp:lastPrinted>2024-11-20T10:00:00Z</cp:lastPrinted>
  <dcterms:modified xsi:type="dcterms:W3CDTF">2024-12-03T14:37:24Z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2052-11.8.2.10977</vt:lpwstr>
  </property>
</Properties>
</file>