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313" w:afterLines="100" w:line="606" w:lineRule="exact"/>
        <w:jc w:val="both"/>
        <w:textAlignment w:val="auto"/>
        <w:rPr>
          <w:rFonts w:hint="default" w:ascii="仿宋_GB2312" w:hAnsi="仿宋_GB2312" w:eastAsia="仿宋_GB2312" w:cs="仿宋_GB2312"/>
          <w:b w:val="0"/>
          <w:bCs w:val="0"/>
          <w:sz w:val="32"/>
          <w:szCs w:val="32"/>
          <w:lang w:val="en-US" w:eastAsia="zh-CN"/>
        </w:rPr>
      </w:pPr>
      <w:bookmarkStart w:id="0" w:name="_GoBack"/>
      <w:bookmarkEnd w:id="0"/>
      <w:r>
        <w:rPr>
          <w:rFonts w:hint="eastAsia" w:ascii="仿宋_GB2312" w:hAnsi="仿宋_GB2312" w:eastAsia="仿宋_GB2312" w:cs="仿宋_GB2312"/>
          <w:b w:val="0"/>
          <w:bCs w:val="0"/>
          <w:sz w:val="32"/>
          <w:szCs w:val="32"/>
          <w:lang w:eastAsia="zh-CN"/>
        </w:rPr>
        <w:t>附件</w:t>
      </w:r>
      <w:r>
        <w:rPr>
          <w:rFonts w:hint="eastAsia" w:ascii="仿宋_GB2312" w:hAnsi="仿宋_GB2312" w:eastAsia="仿宋_GB2312" w:cs="仿宋_GB2312"/>
          <w:b w:val="0"/>
          <w:bCs w:val="0"/>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606" w:lineRule="exact"/>
        <w:jc w:val="center"/>
        <w:textAlignment w:val="auto"/>
        <w:rPr>
          <w:rFonts w:hint="eastAsia" w:ascii="华文中宋" w:hAnsi="华文中宋" w:eastAsia="华文中宋" w:cs="华文中宋"/>
          <w:b w:val="0"/>
          <w:bCs w:val="0"/>
          <w:sz w:val="44"/>
          <w:szCs w:val="44"/>
          <w:lang w:eastAsia="zh-CN"/>
        </w:rPr>
      </w:pPr>
      <w:r>
        <w:rPr>
          <w:rFonts w:hint="eastAsia" w:ascii="华文中宋" w:hAnsi="华文中宋" w:eastAsia="华文中宋" w:cs="华文中宋"/>
          <w:b w:val="0"/>
          <w:bCs w:val="0"/>
          <w:sz w:val="44"/>
          <w:szCs w:val="44"/>
          <w:lang w:eastAsia="zh-CN"/>
        </w:rPr>
        <w:t>境外会计组织境内业务活动管理办法</w:t>
      </w:r>
    </w:p>
    <w:p>
      <w:pPr>
        <w:keepNext w:val="0"/>
        <w:keepLines w:val="0"/>
        <w:pageBreakBefore w:val="0"/>
        <w:widowControl w:val="0"/>
        <w:kinsoku/>
        <w:wordWrap/>
        <w:overflowPunct/>
        <w:topLinePunct w:val="0"/>
        <w:autoSpaceDE/>
        <w:autoSpaceDN/>
        <w:bidi w:val="0"/>
        <w:adjustRightInd/>
        <w:snapToGrid/>
        <w:spacing w:line="606" w:lineRule="exact"/>
        <w:jc w:val="center"/>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（征求意见稿）</w:t>
      </w:r>
    </w:p>
    <w:p>
      <w:pPr>
        <w:keepNext w:val="0"/>
        <w:keepLines w:val="0"/>
        <w:pageBreakBefore w:val="0"/>
        <w:widowControl w:val="0"/>
        <w:kinsoku/>
        <w:wordWrap/>
        <w:overflowPunct/>
        <w:topLinePunct w:val="0"/>
        <w:autoSpaceDE/>
        <w:autoSpaceDN/>
        <w:bidi w:val="0"/>
        <w:adjustRightInd/>
        <w:snapToGrid/>
        <w:spacing w:before="313" w:beforeLines="100" w:line="606" w:lineRule="exact"/>
        <w:jc w:val="center"/>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val="en-US" w:eastAsia="zh-CN"/>
        </w:rPr>
        <w:t>第一章 总则</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为规范境外会计组织在中国境内开展业务活动，根据《中华人民共和国境外非政府组织境内活动管理法》、《境外非政府组织在中国境内活动领域和项目目录、业务主管单位名录（2019）》、《境外非政府组织代表机构登记和临时活动备案办事指南》等有关规定，制定本办法。</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本办法所称的境外会计组织是指符合《中华人民共和国境外非政府组织境内活动管理法》有关境外非政府组织定义，且由财政部门作为其在中国境内活动业务主管单位，在中国境内活动领域为国际会计、社会审计理论研究、交流与合作的境外非政府组织。</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境外会计组织在中国境内开展活动，应当依法登记设立代表机构。未登记设立代表机构需要在中国境内开展临时活动的，应当依法备案。</w:t>
      </w:r>
    </w:p>
    <w:p>
      <w:pPr>
        <w:keepNext w:val="0"/>
        <w:keepLines w:val="0"/>
        <w:pageBreakBefore w:val="0"/>
        <w:widowControl w:val="0"/>
        <w:numPr>
          <w:ilvl w:val="0"/>
          <w:numId w:val="1"/>
        </w:numPr>
        <w:suppressLineNumbers w:val="0"/>
        <w:kinsoku/>
        <w:wordWrap/>
        <w:overflowPunct/>
        <w:topLinePunct w:val="0"/>
        <w:autoSpaceDE/>
        <w:autoSpaceDN/>
        <w:bidi w:val="0"/>
        <w:adjustRightInd/>
        <w:snapToGrid/>
        <w:spacing w:line="606"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财政部和省级财政部门（以下简称财政部门）是境外会计组织在中国境内开展活动的业务主管单位。</w:t>
      </w:r>
    </w:p>
    <w:p>
      <w:pPr>
        <w:keepNext w:val="0"/>
        <w:keepLines w:val="0"/>
        <w:pageBreakBefore w:val="0"/>
        <w:widowControl w:val="0"/>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财政部门负责对境外会计组织申请设立代表机构、变更登记事项、年度工作计划和报告提出意见，指导、监督境外会计组织及其代表机构依法开展活动，协助公安机关等部门查处境外会计组织及其代表机构的违法行为。</w:t>
      </w:r>
    </w:p>
    <w:p>
      <w:pPr>
        <w:keepNext w:val="0"/>
        <w:keepLines w:val="0"/>
        <w:pageBreakBefore w:val="0"/>
        <w:widowControl w:val="0"/>
        <w:kinsoku/>
        <w:wordWrap/>
        <w:overflowPunct/>
        <w:topLinePunct w:val="0"/>
        <w:autoSpaceDE/>
        <w:autoSpaceDN/>
        <w:bidi w:val="0"/>
        <w:adjustRightInd/>
        <w:snapToGrid/>
        <w:spacing w:line="606" w:lineRule="exact"/>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606"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eastAsia="zh-CN"/>
        </w:rPr>
        <w:t>第二章</w:t>
      </w:r>
      <w:r>
        <w:rPr>
          <w:rFonts w:hint="eastAsia" w:ascii="黑体" w:hAnsi="黑体" w:eastAsia="黑体" w:cs="黑体"/>
          <w:b w:val="0"/>
          <w:bCs w:val="0"/>
          <w:sz w:val="32"/>
          <w:szCs w:val="32"/>
          <w:lang w:val="en-US" w:eastAsia="zh-CN"/>
        </w:rPr>
        <w:t xml:space="preserve"> 申请设立代表机构</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境外会计组织申请在中国境内登记设立代表机构，应当符合《中华人民共和国境外非政府组织境内活动管理法》规定的设立条件，并经业务主管单位同意。</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境外会计组织拟设代表机构业务活动领域为国际会计、社会审计理论研究、交流与合作，活动地域仅限于一个省份的，向所在地省级财政部门提出申请，活动地域涉及多个省份的，向财政部提出申请。</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境外会计组织应当向财政部门提交以下申请材料：</w:t>
      </w:r>
    </w:p>
    <w:p>
      <w:pPr>
        <w:keepNext w:val="0"/>
        <w:keepLines w:val="0"/>
        <w:pageBreakBefore w:val="0"/>
        <w:widowControl w:val="0"/>
        <w:numPr>
          <w:ilvl w:val="0"/>
          <w:numId w:val="2"/>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《境外会计组织在中国境内设立代表机构业务主管单位申请书》</w:t>
      </w:r>
      <w:r>
        <w:rPr>
          <w:rFonts w:hint="eastAsia" w:ascii="仿宋_GB2312" w:hAnsi="仿宋_GB2312" w:eastAsia="仿宋_GB2312" w:cs="仿宋_GB2312"/>
          <w:sz w:val="32"/>
          <w:szCs w:val="32"/>
          <w:lang w:eastAsia="zh-CN"/>
        </w:rPr>
        <w:t>（见附</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w:t>
      </w:r>
    </w:p>
    <w:p>
      <w:pPr>
        <w:keepNext w:val="0"/>
        <w:keepLines w:val="0"/>
        <w:pageBreakBefore w:val="0"/>
        <w:widowControl w:val="0"/>
        <w:numPr>
          <w:ilvl w:val="0"/>
          <w:numId w:val="2"/>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境外会计组织近两年在中国境内开展相关活动说明</w:t>
      </w:r>
      <w:r>
        <w:rPr>
          <w:rFonts w:hint="eastAsia" w:ascii="仿宋_GB2312" w:hAnsi="仿宋_GB2312" w:eastAsia="仿宋_GB2312" w:cs="仿宋_GB2312"/>
          <w:sz w:val="32"/>
          <w:szCs w:val="32"/>
          <w:lang w:eastAsia="zh-CN"/>
        </w:rPr>
        <w:t>（见附</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w:t>
      </w:r>
    </w:p>
    <w:p>
      <w:pPr>
        <w:keepNext w:val="0"/>
        <w:keepLines w:val="0"/>
        <w:pageBreakBefore w:val="0"/>
        <w:widowControl w:val="0"/>
        <w:numPr>
          <w:ilvl w:val="0"/>
          <w:numId w:val="2"/>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《境外非政府组织代表机构登记和临时活动备案办事指南》载明的设立登记所需提交的（2）</w:t>
      </w:r>
      <w:r>
        <w:rPr>
          <w:rFonts w:hint="eastAsia" w:ascii="仿宋_GB2312" w:hAnsi="仿宋_GB2312" w:eastAsia="仿宋_GB2312" w:cs="仿宋_GB2312"/>
          <w:sz w:val="32"/>
          <w:szCs w:val="32"/>
          <w:lang w:eastAsia="zh-CN"/>
        </w:rPr>
        <w:t>至</w:t>
      </w:r>
      <w:r>
        <w:rPr>
          <w:rFonts w:hint="eastAsia" w:ascii="仿宋_GB2312" w:hAnsi="仿宋_GB2312" w:eastAsia="仿宋_GB2312" w:cs="仿宋_GB2312"/>
          <w:sz w:val="32"/>
          <w:szCs w:val="32"/>
        </w:rPr>
        <w:t>（11）项材料。</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境外会计组织提交本办法第七条所列材料需经公证、认证的，可提交复印件，并附公证、认证文件的中文翻译件1份。文件材料为外文的，需提供中文翻译件。</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财政部门应当对境外会计组织提交的申请材料依法进行审核，自收齐全部材料之日起30日内，出具业务主管单位意见。有特殊情况的，可以延长作出决定的期限，并及时告知境外会计组织，延长期限不得超过30日。</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财政部门办理境外会计组织申请过程中，可向境外会计组织进一步了解核实有关情况，并征求有关部门意见。</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境外会计组织应自财政部门同意之日起30日内，向拟设代表机构所在地省级公安机关申请设立代表机构登记。</w:t>
      </w:r>
    </w:p>
    <w:p>
      <w:pPr>
        <w:keepNext w:val="0"/>
        <w:keepLines w:val="0"/>
        <w:pageBreakBefore w:val="0"/>
        <w:widowControl w:val="0"/>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境外会计组织应自省级公安机关作出准予登记决定，发放</w:t>
      </w:r>
      <w:r>
        <w:rPr>
          <w:rFonts w:hint="eastAsia" w:ascii="仿宋_GB2312" w:hAnsi="仿宋_GB2312" w:eastAsia="仿宋_GB2312" w:cs="仿宋_GB2312"/>
          <w:sz w:val="32"/>
          <w:szCs w:val="32"/>
          <w:lang w:val="en-US" w:eastAsia="zh-CN"/>
        </w:rPr>
        <w:t>境外非政府组织代表机构</w:t>
      </w:r>
      <w:r>
        <w:rPr>
          <w:rFonts w:hint="eastAsia" w:ascii="仿宋_GB2312" w:hAnsi="仿宋_GB2312" w:eastAsia="仿宋_GB2312" w:cs="仿宋_GB2312"/>
          <w:sz w:val="32"/>
          <w:szCs w:val="32"/>
          <w:lang w:eastAsia="zh-CN"/>
        </w:rPr>
        <w:t>登记证书后</w:t>
      </w:r>
      <w:r>
        <w:rPr>
          <w:rFonts w:hint="eastAsia" w:ascii="仿宋_GB2312" w:hAnsi="仿宋_GB2312" w:eastAsia="仿宋_GB2312" w:cs="仿宋_GB2312"/>
          <w:sz w:val="32"/>
          <w:szCs w:val="32"/>
          <w:lang w:val="en-US" w:eastAsia="zh-CN"/>
        </w:rPr>
        <w:t>5日内</w:t>
      </w:r>
      <w:r>
        <w:rPr>
          <w:rFonts w:hint="eastAsia" w:ascii="仿宋_GB2312" w:hAnsi="仿宋_GB2312" w:eastAsia="仿宋_GB2312" w:cs="仿宋_GB2312"/>
          <w:sz w:val="32"/>
          <w:szCs w:val="32"/>
          <w:lang w:eastAsia="zh-CN"/>
        </w:rPr>
        <w:t>，将</w:t>
      </w:r>
      <w:r>
        <w:rPr>
          <w:rFonts w:hint="eastAsia" w:ascii="仿宋_GB2312" w:hAnsi="仿宋_GB2312" w:eastAsia="仿宋_GB2312" w:cs="仿宋_GB2312"/>
          <w:sz w:val="32"/>
          <w:szCs w:val="32"/>
          <w:lang w:val="en-US" w:eastAsia="zh-CN"/>
        </w:rPr>
        <w:t>境外非政府组织代表机构</w:t>
      </w:r>
      <w:r>
        <w:rPr>
          <w:rFonts w:hint="eastAsia" w:ascii="仿宋_GB2312" w:hAnsi="仿宋_GB2312" w:eastAsia="仿宋_GB2312" w:cs="仿宋_GB2312"/>
          <w:sz w:val="32"/>
          <w:szCs w:val="32"/>
          <w:lang w:eastAsia="zh-CN"/>
        </w:rPr>
        <w:t>登记证书复印件报送财政部门。</w:t>
      </w:r>
    </w:p>
    <w:p>
      <w:pPr>
        <w:keepNext w:val="0"/>
        <w:keepLines w:val="0"/>
        <w:pageBreakBefore w:val="0"/>
        <w:widowControl w:val="0"/>
        <w:kinsoku/>
        <w:wordWrap/>
        <w:overflowPunct/>
        <w:topLinePunct w:val="0"/>
        <w:autoSpaceDE/>
        <w:autoSpaceDN/>
        <w:bidi w:val="0"/>
        <w:adjustRightInd/>
        <w:snapToGrid/>
        <w:spacing w:line="606" w:lineRule="exact"/>
        <w:jc w:val="center"/>
        <w:textAlignment w:val="auto"/>
        <w:rPr>
          <w:rFonts w:hint="eastAsia" w:ascii="仿宋_GB2312" w:hAnsi="仿宋_GB2312" w:eastAsia="仿宋_GB2312" w:cs="仿宋_GB2312"/>
          <w:b/>
          <w:bCs/>
          <w:sz w:val="32"/>
          <w:szCs w:val="32"/>
          <w:lang w:eastAsia="zh-CN"/>
        </w:rPr>
      </w:pPr>
    </w:p>
    <w:p>
      <w:pPr>
        <w:keepNext w:val="0"/>
        <w:keepLines w:val="0"/>
        <w:pageBreakBefore w:val="0"/>
        <w:widowControl w:val="0"/>
        <w:kinsoku/>
        <w:wordWrap/>
        <w:overflowPunct/>
        <w:topLinePunct w:val="0"/>
        <w:autoSpaceDE/>
        <w:autoSpaceDN/>
        <w:bidi w:val="0"/>
        <w:adjustRightInd/>
        <w:snapToGrid/>
        <w:spacing w:line="606"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eastAsia="zh-CN"/>
        </w:rPr>
        <w:t>第三章</w:t>
      </w:r>
      <w:r>
        <w:rPr>
          <w:rFonts w:hint="eastAsia" w:ascii="黑体" w:hAnsi="黑体" w:eastAsia="黑体" w:cs="黑体"/>
          <w:b w:val="0"/>
          <w:bCs w:val="0"/>
          <w:sz w:val="32"/>
          <w:szCs w:val="32"/>
          <w:lang w:val="en-US" w:eastAsia="zh-CN"/>
        </w:rPr>
        <w:t xml:space="preserve"> 代表机构变更</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境外会计组织代表机构名称、首席代表、住所、业务范围、活动地域等事项发生变化，应当经财政部门同意。</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境外会计组织代表机构申请变更登记事项，应当向省级以上财政部门提交《境外非政府组织代表机构变更登记申请表》，并参照本办法第七条、第八条提交相关变动申请材料。</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val="0"/>
          <w:sz w:val="32"/>
          <w:szCs w:val="32"/>
          <w:lang w:val="en-US" w:eastAsia="zh-CN"/>
        </w:rPr>
        <w:t>财政部门应当</w:t>
      </w:r>
      <w:r>
        <w:rPr>
          <w:rFonts w:hint="eastAsia" w:ascii="仿宋_GB2312" w:hAnsi="仿宋_GB2312" w:eastAsia="仿宋_GB2312" w:cs="仿宋_GB2312"/>
          <w:sz w:val="32"/>
          <w:szCs w:val="32"/>
          <w:lang w:eastAsia="zh-CN"/>
        </w:rPr>
        <w:t>对境外会计组织代表机构提交的申请材料依法进行审核，</w:t>
      </w:r>
      <w:r>
        <w:rPr>
          <w:rFonts w:hint="eastAsia" w:ascii="仿宋_GB2312" w:hAnsi="仿宋_GB2312" w:eastAsia="仿宋_GB2312" w:cs="仿宋_GB2312"/>
          <w:b w:val="0"/>
          <w:bCs w:val="0"/>
          <w:sz w:val="32"/>
          <w:szCs w:val="32"/>
          <w:lang w:val="en-US" w:eastAsia="zh-CN"/>
        </w:rPr>
        <w:t>自收齐本办法第十三条规定材料之日起20日内，</w:t>
      </w:r>
      <w:r>
        <w:rPr>
          <w:rFonts w:hint="eastAsia" w:ascii="仿宋_GB2312" w:hAnsi="仿宋_GB2312" w:eastAsia="仿宋_GB2312" w:cs="仿宋_GB2312"/>
          <w:sz w:val="32"/>
          <w:szCs w:val="32"/>
          <w:lang w:eastAsia="zh-CN"/>
        </w:rPr>
        <w:t>出具业务主管单位意见。</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境外会计组织代表机构应自省级以上财政部门同意变更之日起30日内，向所在地省级公安机关申请变更登记。</w:t>
      </w:r>
    </w:p>
    <w:p>
      <w:pPr>
        <w:keepNext w:val="0"/>
        <w:keepLines w:val="0"/>
        <w:pageBreakBefore w:val="0"/>
        <w:widowControl w:val="0"/>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境外会计组织应自省级公安机关作出准予变更登记决定，发放新的</w:t>
      </w:r>
      <w:r>
        <w:rPr>
          <w:rFonts w:hint="eastAsia" w:ascii="仿宋_GB2312" w:hAnsi="仿宋_GB2312" w:eastAsia="仿宋_GB2312" w:cs="仿宋_GB2312"/>
          <w:sz w:val="32"/>
          <w:szCs w:val="32"/>
          <w:lang w:val="en-US" w:eastAsia="zh-CN"/>
        </w:rPr>
        <w:t>境外非政府组织代表机构</w:t>
      </w:r>
      <w:r>
        <w:rPr>
          <w:rFonts w:hint="eastAsia" w:ascii="仿宋_GB2312" w:hAnsi="仿宋_GB2312" w:eastAsia="仿宋_GB2312" w:cs="仿宋_GB2312"/>
          <w:sz w:val="32"/>
          <w:szCs w:val="32"/>
          <w:lang w:eastAsia="zh-CN"/>
        </w:rPr>
        <w:t>登记证书后</w:t>
      </w:r>
      <w:r>
        <w:rPr>
          <w:rFonts w:hint="eastAsia" w:ascii="仿宋_GB2312" w:hAnsi="仿宋_GB2312" w:eastAsia="仿宋_GB2312" w:cs="仿宋_GB2312"/>
          <w:sz w:val="32"/>
          <w:szCs w:val="32"/>
          <w:lang w:val="en-US" w:eastAsia="zh-CN"/>
        </w:rPr>
        <w:t>5日内</w:t>
      </w:r>
      <w:r>
        <w:rPr>
          <w:rFonts w:hint="eastAsia" w:ascii="仿宋_GB2312" w:hAnsi="仿宋_GB2312" w:eastAsia="仿宋_GB2312" w:cs="仿宋_GB2312"/>
          <w:sz w:val="32"/>
          <w:szCs w:val="32"/>
          <w:lang w:eastAsia="zh-CN"/>
        </w:rPr>
        <w:t>，将</w:t>
      </w:r>
      <w:r>
        <w:rPr>
          <w:rFonts w:hint="eastAsia" w:ascii="仿宋_GB2312" w:hAnsi="仿宋_GB2312" w:eastAsia="仿宋_GB2312" w:cs="仿宋_GB2312"/>
          <w:sz w:val="32"/>
          <w:szCs w:val="32"/>
          <w:lang w:val="en-US" w:eastAsia="zh-CN"/>
        </w:rPr>
        <w:t>新的境外非政府组织代表机构</w:t>
      </w:r>
      <w:r>
        <w:rPr>
          <w:rFonts w:hint="eastAsia" w:ascii="仿宋_GB2312" w:hAnsi="仿宋_GB2312" w:eastAsia="仿宋_GB2312" w:cs="仿宋_GB2312"/>
          <w:sz w:val="32"/>
          <w:szCs w:val="32"/>
          <w:lang w:eastAsia="zh-CN"/>
        </w:rPr>
        <w:t>登记证书复印件报送财政部门。</w:t>
      </w:r>
    </w:p>
    <w:p>
      <w:pPr>
        <w:keepNext w:val="0"/>
        <w:keepLines w:val="0"/>
        <w:pageBreakBefore w:val="0"/>
        <w:widowControl w:val="0"/>
        <w:numPr>
          <w:ilvl w:val="0"/>
          <w:numId w:val="0"/>
        </w:numPr>
        <w:kinsoku/>
        <w:wordWrap/>
        <w:overflowPunct/>
        <w:topLinePunct w:val="0"/>
        <w:autoSpaceDE/>
        <w:autoSpaceDN/>
        <w:bidi w:val="0"/>
        <w:adjustRightInd/>
        <w:snapToGrid/>
        <w:spacing w:line="606" w:lineRule="exac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6"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第四章 年度活动计划及年度工作报告</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境外会计组织代表机构应于每年12月31日前将下一年度活动计划报送财政部门。年度活动计划应详细说明拟开展活动的时间、地点、主要内容、预计使用经费等内容。必要时，应提交年度活动计划说明函。</w:t>
      </w:r>
    </w:p>
    <w:p>
      <w:pPr>
        <w:keepNext w:val="0"/>
        <w:keepLines w:val="0"/>
        <w:pageBreakBefore w:val="0"/>
        <w:widowControl w:val="0"/>
        <w:numPr>
          <w:ilvl w:val="0"/>
          <w:numId w:val="0"/>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境外会计组织代表机构自取得境外非政府组织代表机构登记证书之日起20日内，应当向财政部门报送取得登记证书之日起至12月31日期间的年度活动计划。</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财政部门应自收到境外会计组织代表机构年度活动计划20日内，出具审核意见。</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境外会计组织代表机构应自财政部门出具审核意见之日起10日内，向所在地省级公安机关进行活动计划备案。</w:t>
      </w:r>
    </w:p>
    <w:p>
      <w:pPr>
        <w:keepNext w:val="0"/>
        <w:keepLines w:val="0"/>
        <w:pageBreakBefore w:val="0"/>
        <w:widowControl w:val="0"/>
        <w:numPr>
          <w:ilvl w:val="0"/>
          <w:numId w:val="0"/>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逾期未向公安机关备案的，应当重新向财政部门提交年度活动计划并说明逾期原因。</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特殊情况下，境外会计组织代表机构需要调整年度计划的，应及时将调整后的活动计划报送财政部门，财政部门审核同意后，向所在地省级公安机关备案。</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境外会计组织代表机构应于每年1月31日前向财政部门报送上一年度工作报告。工作报告应包括经审计的财务会计报告、开展活动的情况、人员和机构变动情况等内容。</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财政部门应自收到境外会计组织代表机构年度工作报告20日内，出具审核意见。</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境外会计组织代表机构应于每年3月31日前，向所在地省级公安机关报送经财政部门审核同意的年度工作报告，接受年度检查。</w:t>
      </w:r>
    </w:p>
    <w:p>
      <w:pPr>
        <w:keepNext w:val="0"/>
        <w:keepLines w:val="0"/>
        <w:pageBreakBefore w:val="0"/>
        <w:widowControl w:val="0"/>
        <w:kinsoku/>
        <w:wordWrap/>
        <w:overflowPunct/>
        <w:topLinePunct w:val="0"/>
        <w:autoSpaceDE/>
        <w:autoSpaceDN/>
        <w:bidi w:val="0"/>
        <w:adjustRightInd/>
        <w:snapToGrid/>
        <w:spacing w:line="606" w:lineRule="exact"/>
        <w:jc w:val="center"/>
        <w:textAlignment w:val="auto"/>
        <w:rPr>
          <w:rFonts w:hint="eastAsia" w:ascii="黑体" w:hAnsi="黑体" w:eastAsia="黑体" w:cs="黑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6"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第五章 临时活动备案</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境外会计组织未在中国境内设立代表机构，在境内开展临时活动的，应当与中国的国家机关、人民团体、事业单位、社会组织（以下称中方合作单位）合作进行。</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境外会计组织开展临时活动，中方合作单位应当按照国家规定办理审批手续，并在开展临时活动15日前向其所在地的省级公安机关备案。</w:t>
      </w:r>
    </w:p>
    <w:p>
      <w:pPr>
        <w:keepNext w:val="0"/>
        <w:keepLines w:val="0"/>
        <w:pageBreakBefore w:val="0"/>
        <w:widowControl w:val="0"/>
        <w:numPr>
          <w:ilvl w:val="0"/>
          <w:numId w:val="0"/>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临时活动期限不得超过一年，确实需要延长期限的，应当重新备案。</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财政部门所属或主管的单位作为中方合作单位，拟与境外会计组织开展临时活动的，应当向财政部门提出申请，并提交《境外非政府组织代表机构登记和临时活动备案办事指南》载明的临时活动备案所需提交的第（1）至（4）项材料。财政部门审核同意后，应督促相关单位在开展临时活动15日前向其所在地省级公安机关备案。</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 xml:space="preserve">中方合作单位应当在临时活动结束后30日内，根据《境外非政府组织代表机构登记和临时活动备案办事指南》，填写《境外非政府组织临时活动备案情况报告表》报送所在地省级公安机关。 </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中方合作单位与境外会计组织开展以下活动，应按照国家有关规定办理审批，可不按临时活动进行备案：</w:t>
      </w:r>
    </w:p>
    <w:p>
      <w:pPr>
        <w:keepNext w:val="0"/>
        <w:keepLines w:val="0"/>
        <w:pageBreakBefore w:val="0"/>
        <w:widowControl w:val="0"/>
        <w:numPr>
          <w:ilvl w:val="0"/>
          <w:numId w:val="0"/>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（一）邀请境外会计组织及人员进行短期的一般性访问、会谈、参观、考察、学习等活动；</w:t>
      </w:r>
    </w:p>
    <w:p>
      <w:pPr>
        <w:keepNext w:val="0"/>
        <w:keepLines w:val="0"/>
        <w:pageBreakBefore w:val="0"/>
        <w:widowControl w:val="0"/>
        <w:numPr>
          <w:ilvl w:val="0"/>
          <w:numId w:val="0"/>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（二）邀请境外会计组织及人员仅作为参会方，参加经批准举办的国际性会议。</w:t>
      </w:r>
    </w:p>
    <w:p>
      <w:pPr>
        <w:keepNext w:val="0"/>
        <w:keepLines w:val="0"/>
        <w:pageBreakBefore w:val="0"/>
        <w:widowControl w:val="0"/>
        <w:numPr>
          <w:ilvl w:val="0"/>
          <w:numId w:val="0"/>
        </w:numPr>
        <w:kinsoku/>
        <w:wordWrap/>
        <w:overflowPunct/>
        <w:topLinePunct w:val="0"/>
        <w:autoSpaceDE/>
        <w:autoSpaceDN/>
        <w:bidi w:val="0"/>
        <w:adjustRightInd/>
        <w:snapToGrid/>
        <w:spacing w:line="606" w:lineRule="exac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6"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第六章  活动规范</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境外会计组织在中国境内开展活动，应严格遵守中国法律法规，并接受公安机关、有关部门和业务主管单位的监督管理。</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境外会计组织代表机构应当以登记的名称，在登记的业务范围和活动地域内开展活动。开展临时活动的境外会计组织，应当以经备案的名称开展活动。</w:t>
      </w:r>
    </w:p>
    <w:p>
      <w:pPr>
        <w:keepNext w:val="0"/>
        <w:keepLines w:val="0"/>
        <w:pageBreakBefore w:val="0"/>
        <w:widowControl w:val="0"/>
        <w:numPr>
          <w:ilvl w:val="0"/>
          <w:numId w:val="0"/>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境外会计组织在中国境内设立两个以上代表机构的，各代表机构的活动地域不得重叠。</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境外会计组织代表机构在中国境内聘用工作人员应当遵守法律、行政法规，并将聘用的工作人员信息报财政部门和公安机关备案。</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境外会计组织代表机构应当执行中国统一的会计制度。财务会计报告应当经中国境内</w:t>
      </w:r>
      <w:r>
        <w:rPr>
          <w:rFonts w:hint="default" w:ascii="仿宋_GB2312" w:hAnsi="仿宋_GB2312" w:eastAsia="仿宋_GB2312" w:cs="仿宋_GB2312"/>
          <w:b w:val="0"/>
          <w:bCs w:val="0"/>
          <w:sz w:val="32"/>
          <w:szCs w:val="32"/>
          <w:lang w:val="en-US" w:eastAsia="zh-CN"/>
        </w:rPr>
        <w:fldChar w:fldCharType="begin"/>
      </w:r>
      <w:r>
        <w:rPr>
          <w:rFonts w:hint="default" w:ascii="仿宋_GB2312" w:hAnsi="仿宋_GB2312" w:eastAsia="仿宋_GB2312" w:cs="仿宋_GB2312"/>
          <w:b w:val="0"/>
          <w:bCs w:val="0"/>
          <w:sz w:val="32"/>
          <w:szCs w:val="32"/>
          <w:lang w:val="en-US" w:eastAsia="zh-CN"/>
        </w:rPr>
        <w:instrText xml:space="preserve"> HYPERLINK "https://baike.baidu.com/item/%E4%BC%9A%E8%AE%A1%E5%B8%88%E4%BA%8B%E5%8A%A1%E6%89%80/2431317?fromModule=lemma_inlink" \t "/home/Admin/Documents\\x/_blank" </w:instrText>
      </w:r>
      <w:r>
        <w:rPr>
          <w:rFonts w:hint="default" w:ascii="仿宋_GB2312" w:hAnsi="仿宋_GB2312" w:eastAsia="仿宋_GB2312" w:cs="仿宋_GB2312"/>
          <w:b w:val="0"/>
          <w:bCs w:val="0"/>
          <w:sz w:val="32"/>
          <w:szCs w:val="32"/>
          <w:lang w:val="en-US" w:eastAsia="zh-CN"/>
        </w:rPr>
        <w:fldChar w:fldCharType="separate"/>
      </w:r>
      <w:r>
        <w:rPr>
          <w:rFonts w:hint="default" w:ascii="仿宋_GB2312" w:hAnsi="仿宋_GB2312" w:eastAsia="仿宋_GB2312" w:cs="仿宋_GB2312"/>
          <w:b w:val="0"/>
          <w:bCs w:val="0"/>
          <w:sz w:val="32"/>
          <w:szCs w:val="32"/>
          <w:lang w:val="en-US" w:eastAsia="zh-CN"/>
        </w:rPr>
        <w:t>会计师事务所</w:t>
      </w:r>
      <w:r>
        <w:rPr>
          <w:rFonts w:hint="default" w:ascii="仿宋_GB2312" w:hAnsi="仿宋_GB2312" w:eastAsia="仿宋_GB2312" w:cs="仿宋_GB2312"/>
          <w:b w:val="0"/>
          <w:bCs w:val="0"/>
          <w:sz w:val="32"/>
          <w:szCs w:val="32"/>
          <w:lang w:val="en-US" w:eastAsia="zh-CN"/>
        </w:rPr>
        <w:fldChar w:fldCharType="end"/>
      </w:r>
      <w:r>
        <w:rPr>
          <w:rFonts w:hint="default" w:ascii="仿宋_GB2312" w:hAnsi="仿宋_GB2312" w:eastAsia="仿宋_GB2312" w:cs="仿宋_GB2312"/>
          <w:b w:val="0"/>
          <w:bCs w:val="0"/>
          <w:sz w:val="32"/>
          <w:szCs w:val="32"/>
          <w:lang w:val="en-US" w:eastAsia="zh-CN"/>
        </w:rPr>
        <w:t>审计。</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财政部应将境外会计组织代表机构登记、年度活动计划等有关情况，及时通报项目活动地省级财政部门。省级财政部门配合做好境外会计组织代表机构在本行政区域内开展业务活动的监督管理工作。</w:t>
      </w:r>
    </w:p>
    <w:p>
      <w:pPr>
        <w:keepNext w:val="0"/>
        <w:keepLines w:val="0"/>
        <w:pageBreakBefore w:val="0"/>
        <w:widowControl w:val="0"/>
        <w:numPr>
          <w:ilvl w:val="0"/>
          <w:numId w:val="0"/>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省级财政部门应将办理的境外会计组织申请设立代表机构、年度活动计划备案等事项情况，抄送财政部。</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财政部门对工作中发现的境外会计组织未经登记备案在境内开展活动，境外会计组织代表机构未按规定办理变更登记、备案相关事项，以及违反《中华人民共和国境外非政府组织境内活动管理法》其他行为的，应及时通报公安机关并协助依法处置。</w:t>
      </w:r>
    </w:p>
    <w:p>
      <w:pPr>
        <w:keepNext w:val="0"/>
        <w:keepLines w:val="0"/>
        <w:pageBreakBefore w:val="0"/>
        <w:widowControl w:val="0"/>
        <w:numPr>
          <w:ilvl w:val="0"/>
          <w:numId w:val="0"/>
        </w:numPr>
        <w:kinsoku/>
        <w:wordWrap/>
        <w:overflowPunct/>
        <w:topLinePunct w:val="0"/>
        <w:autoSpaceDE/>
        <w:autoSpaceDN/>
        <w:bidi w:val="0"/>
        <w:adjustRightInd/>
        <w:snapToGrid/>
        <w:spacing w:line="606" w:lineRule="exac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6"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第七章  附则</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境外会计组织代表机构业务活动领域不再与国际会计、社会审计研究、交流与合作相关的，应按程序提出财政部门不再作为业务主管单位申请。同时，申请其他部门作为业务主管单位。</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本办法未尽事宜，按照《中华人民共和国境外非政府组织境内活动管理法》、《境外非政府组织代表机构登记和临时活动备案办事指南》有关规定执行。</w:t>
      </w:r>
    </w:p>
    <w:p>
      <w:pPr>
        <w:keepNext w:val="0"/>
        <w:keepLines w:val="0"/>
        <w:pageBreakBefore w:val="0"/>
        <w:widowControl w:val="0"/>
        <w:numPr>
          <w:ilvl w:val="0"/>
          <w:numId w:val="1"/>
        </w:numPr>
        <w:kinsoku/>
        <w:wordWrap/>
        <w:overflowPunct/>
        <w:topLinePunct w:val="0"/>
        <w:autoSpaceDE/>
        <w:autoSpaceDN/>
        <w:bidi w:val="0"/>
        <w:adjustRightInd/>
        <w:snapToGrid/>
        <w:spacing w:line="60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本办法自印发之日起施行。《财政部办公厅关于印发境外会计组织申请明确业务主管单位办事指南的通知》（财办会〔2019〕34号）同时废止。</w:t>
      </w:r>
    </w:p>
    <w:p>
      <w:pPr>
        <w:keepNext w:val="0"/>
        <w:keepLines w:val="0"/>
        <w:pageBreakBefore w:val="0"/>
        <w:widowControl w:val="0"/>
        <w:numPr>
          <w:ilvl w:val="0"/>
          <w:numId w:val="0"/>
        </w:numPr>
        <w:kinsoku/>
        <w:wordWrap/>
        <w:overflowPunct/>
        <w:topLinePunct w:val="0"/>
        <w:autoSpaceDE/>
        <w:autoSpaceDN/>
        <w:bidi w:val="0"/>
        <w:adjustRightInd/>
        <w:snapToGrid/>
        <w:spacing w:line="606" w:lineRule="exac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6" w:lineRule="exac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6" w:lineRule="exac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6" w:lineRule="exact"/>
        <w:ind w:left="1600" w:hanging="1600" w:hangingChars="5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 xml:space="preserve">    附：1.境外会计组织在中国境内设立代表机构业务主管单位申请书</w:t>
      </w:r>
    </w:p>
    <w:p>
      <w:pPr>
        <w:keepNext w:val="0"/>
        <w:keepLines w:val="0"/>
        <w:pageBreakBefore w:val="0"/>
        <w:widowControl w:val="0"/>
        <w:numPr>
          <w:ilvl w:val="0"/>
          <w:numId w:val="0"/>
        </w:numPr>
        <w:kinsoku/>
        <w:wordWrap/>
        <w:overflowPunct/>
        <w:topLinePunct w:val="0"/>
        <w:autoSpaceDE/>
        <w:autoSpaceDN/>
        <w:bidi w:val="0"/>
        <w:adjustRightInd/>
        <w:snapToGrid/>
        <w:spacing w:line="606" w:lineRule="exact"/>
        <w:ind w:left="1600" w:hanging="1600" w:hangingChars="5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 xml:space="preserve">        2.境外会计组织近两年在中国境内开展相关活动说明</w:t>
      </w: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6" w:lineRule="exact"/>
        <w:textAlignment w:val="auto"/>
        <w:rPr>
          <w:rFonts w:ascii="黑体" w:hAnsi="黑体" w:eastAsia="黑体" w:cs="方正小标宋简体"/>
          <w:sz w:val="44"/>
          <w:szCs w:val="44"/>
        </w:rPr>
      </w:pPr>
      <w:r>
        <w:rPr>
          <w:rFonts w:hint="default" w:ascii="仿宋_GB2312" w:hAnsi="仿宋_GB2312" w:eastAsia="仿宋_GB2312" w:cs="仿宋_GB2312"/>
          <w:b w:val="0"/>
          <w:bCs w:val="0"/>
          <w:sz w:val="32"/>
          <w:szCs w:val="32"/>
          <w:lang w:val="en-US" w:eastAsia="zh-CN"/>
        </w:rPr>
        <w:br w:type="page"/>
      </w:r>
      <w:r>
        <w:rPr>
          <w:rFonts w:hint="eastAsia" w:ascii="仿宋_GB2312" w:hAnsi="仿宋_GB2312" w:eastAsia="仿宋_GB2312" w:cs="仿宋_GB2312"/>
          <w:sz w:val="32"/>
          <w:szCs w:val="32"/>
        </w:rPr>
        <w:t>附1</w:t>
      </w:r>
    </w:p>
    <w:p>
      <w:pPr>
        <w:keepNext w:val="0"/>
        <w:keepLines w:val="0"/>
        <w:pageBreakBefore w:val="0"/>
        <w:widowControl w:val="0"/>
        <w:kinsoku/>
        <w:wordWrap/>
        <w:overflowPunct/>
        <w:topLinePunct w:val="0"/>
        <w:autoSpaceDE/>
        <w:autoSpaceDN/>
        <w:bidi w:val="0"/>
        <w:adjustRightInd/>
        <w:snapToGrid/>
        <w:spacing w:before="313" w:beforeLines="100" w:line="606" w:lineRule="exact"/>
        <w:jc w:val="center"/>
        <w:textAlignment w:val="auto"/>
        <w:rPr>
          <w:rFonts w:hint="eastAsia" w:ascii="华文中宋" w:hAnsi="华文中宋" w:eastAsia="华文中宋" w:cs="华文中宋"/>
          <w:sz w:val="44"/>
          <w:szCs w:val="44"/>
        </w:rPr>
      </w:pPr>
      <w:r>
        <w:rPr>
          <w:rFonts w:hint="eastAsia" w:ascii="华文中宋" w:hAnsi="华文中宋" w:eastAsia="华文中宋" w:cs="华文中宋"/>
          <w:sz w:val="44"/>
          <w:szCs w:val="44"/>
        </w:rPr>
        <w:t>境外会计组织在中国境内设立代表机构</w:t>
      </w:r>
    </w:p>
    <w:p>
      <w:pPr>
        <w:keepNext w:val="0"/>
        <w:keepLines w:val="0"/>
        <w:pageBreakBefore w:val="0"/>
        <w:widowControl w:val="0"/>
        <w:kinsoku/>
        <w:wordWrap/>
        <w:overflowPunct/>
        <w:topLinePunct w:val="0"/>
        <w:autoSpaceDE/>
        <w:autoSpaceDN/>
        <w:bidi w:val="0"/>
        <w:adjustRightInd/>
        <w:snapToGrid/>
        <w:spacing w:line="606" w:lineRule="exact"/>
        <w:jc w:val="center"/>
        <w:textAlignment w:val="auto"/>
        <w:rPr>
          <w:rFonts w:hint="eastAsia" w:ascii="华文中宋" w:hAnsi="华文中宋" w:eastAsia="华文中宋" w:cs="华文中宋"/>
          <w:sz w:val="44"/>
          <w:szCs w:val="44"/>
        </w:rPr>
      </w:pPr>
      <w:r>
        <w:rPr>
          <w:rFonts w:hint="eastAsia" w:ascii="华文中宋" w:hAnsi="华文中宋" w:eastAsia="华文中宋" w:cs="华文中宋"/>
          <w:sz w:val="44"/>
          <w:szCs w:val="44"/>
        </w:rPr>
        <w:t>业务主管单位申请书</w:t>
      </w:r>
    </w:p>
    <w:p>
      <w:pPr>
        <w:keepNext w:val="0"/>
        <w:keepLines w:val="0"/>
        <w:pageBreakBefore w:val="0"/>
        <w:widowControl w:val="0"/>
        <w:kinsoku/>
        <w:wordWrap/>
        <w:overflowPunct/>
        <w:topLinePunct w:val="0"/>
        <w:autoSpaceDE/>
        <w:autoSpaceDN/>
        <w:bidi w:val="0"/>
        <w:adjustRightInd/>
        <w:snapToGrid/>
        <w:spacing w:line="606" w:lineRule="exact"/>
        <w:textAlignment w:val="auto"/>
        <w:rPr>
          <w:rFonts w:ascii="Calibri" w:hAnsi="黑体" w:eastAsia="宋体" w:cs="Times New Roman"/>
          <w:szCs w:val="24"/>
        </w:rPr>
      </w:pPr>
    </w:p>
    <w:p>
      <w:pPr>
        <w:keepNext w:val="0"/>
        <w:keepLines w:val="0"/>
        <w:pageBreakBefore w:val="0"/>
        <w:widowControl w:val="0"/>
        <w:kinsoku/>
        <w:wordWrap/>
        <w:overflowPunct/>
        <w:topLinePunct w:val="0"/>
        <w:autoSpaceDE/>
        <w:autoSpaceDN/>
        <w:bidi w:val="0"/>
        <w:adjustRightInd/>
        <w:snapToGrid/>
        <w:spacing w:line="606" w:lineRule="exact"/>
        <w:ind w:firstLine="2240" w:firstLineChars="700"/>
        <w:textAlignment w:val="auto"/>
        <w:rPr>
          <w:rFonts w:ascii="仿宋" w:hAnsi="仿宋" w:eastAsia="仿宋" w:cs="Times New Roman"/>
          <w:sz w:val="32"/>
          <w:szCs w:val="32"/>
        </w:rPr>
      </w:pPr>
      <w:r>
        <w:rPr>
          <w:rFonts w:hint="eastAsia" w:ascii="仿宋" w:hAnsi="仿宋" w:eastAsia="仿宋" w:cs="Times New Roman"/>
          <w:sz w:val="32"/>
          <w:szCs w:val="32"/>
        </w:rPr>
        <w:t>：</w:t>
      </w:r>
    </w:p>
    <w:p>
      <w:pPr>
        <w:keepNext w:val="0"/>
        <w:keepLines w:val="0"/>
        <w:pageBreakBefore w:val="0"/>
        <w:widowControl w:val="0"/>
        <w:kinsoku/>
        <w:wordWrap/>
        <w:overflowPunct/>
        <w:topLinePunct w:val="0"/>
        <w:autoSpaceDE/>
        <w:autoSpaceDN/>
        <w:bidi w:val="0"/>
        <w:adjustRightInd/>
        <w:snapToGrid/>
        <w:spacing w:line="606" w:lineRule="exact"/>
        <w:ind w:left="319" w:leftChars="152"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本组织</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 xml:space="preserve">（中外文名称）拟在  </w:t>
      </w:r>
    </w:p>
    <w:p>
      <w:pPr>
        <w:keepNext w:val="0"/>
        <w:keepLines w:val="0"/>
        <w:pageBreakBefore w:val="0"/>
        <w:widowControl w:val="0"/>
        <w:kinsoku/>
        <w:wordWrap/>
        <w:overflowPunct/>
        <w:topLinePunct w:val="0"/>
        <w:autoSpaceDE/>
        <w:autoSpaceDN/>
        <w:bidi w:val="0"/>
        <w:adjustRightInd/>
        <w:snapToGrid/>
        <w:spacing w:line="606"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省</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市设立名称为</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的代表机构，开展活动的业务范围为：</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，地域范围（省份）为：</w:t>
      </w:r>
      <w:r>
        <w:rPr>
          <w:rFonts w:hint="eastAsia" w:ascii="仿宋_GB2312" w:hAnsi="仿宋_GB2312" w:eastAsia="仿宋_GB2312" w:cs="仿宋_GB2312"/>
          <w:sz w:val="32"/>
          <w:szCs w:val="32"/>
          <w:u w:val="single"/>
        </w:rPr>
        <w:t>　　　　　　　</w:t>
      </w:r>
      <w:r>
        <w:rPr>
          <w:rFonts w:hint="eastAsia" w:ascii="仿宋_GB2312" w:hAnsi="仿宋_GB2312" w:eastAsia="仿宋_GB2312" w:cs="仿宋_GB2312"/>
          <w:sz w:val="32"/>
          <w:szCs w:val="32"/>
        </w:rPr>
        <w:t>。现申请你单位作为该代表机构的业务主管单位。</w:t>
      </w:r>
    </w:p>
    <w:p>
      <w:pPr>
        <w:keepNext w:val="0"/>
        <w:keepLines w:val="0"/>
        <w:pageBreakBefore w:val="0"/>
        <w:widowControl w:val="0"/>
        <w:kinsoku/>
        <w:wordWrap/>
        <w:overflowPunct/>
        <w:topLinePunct w:val="0"/>
        <w:autoSpaceDE/>
        <w:autoSpaceDN/>
        <w:bidi w:val="0"/>
        <w:adjustRightInd/>
        <w:snapToGrid/>
        <w:spacing w:line="606"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本组织承诺，该代表机构设立后，将严格遵守中国法律法规，按照登记的业务范围开展活动，积极助力中国会计事业发展。</w:t>
      </w:r>
    </w:p>
    <w:p>
      <w:pPr>
        <w:keepNext w:val="0"/>
        <w:keepLines w:val="0"/>
        <w:pageBreakBefore w:val="0"/>
        <w:widowControl w:val="0"/>
        <w:kinsoku/>
        <w:wordWrap/>
        <w:overflowPunct/>
        <w:topLinePunct w:val="0"/>
        <w:autoSpaceDE/>
        <w:autoSpaceDN/>
        <w:bidi w:val="0"/>
        <w:adjustRightInd/>
        <w:snapToGrid/>
        <w:spacing w:line="606"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keepNext w:val="0"/>
        <w:keepLines w:val="0"/>
        <w:pageBreakBefore w:val="0"/>
        <w:widowControl w:val="0"/>
        <w:kinsoku/>
        <w:wordWrap/>
        <w:overflowPunct/>
        <w:topLinePunct w:val="0"/>
        <w:autoSpaceDE/>
        <w:autoSpaceDN/>
        <w:bidi w:val="0"/>
        <w:adjustRightInd/>
        <w:snapToGrid/>
        <w:spacing w:line="606"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606"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（联系人：×××；电　话：×××）</w:t>
      </w:r>
    </w:p>
    <w:p>
      <w:pPr>
        <w:keepNext w:val="0"/>
        <w:keepLines w:val="0"/>
        <w:pageBreakBefore w:val="0"/>
        <w:widowControl w:val="0"/>
        <w:kinsoku/>
        <w:wordWrap/>
        <w:overflowPunct/>
        <w:topLinePunct w:val="0"/>
        <w:autoSpaceDE/>
        <w:autoSpaceDN/>
        <w:bidi w:val="0"/>
        <w:adjustRightInd/>
        <w:snapToGrid/>
        <w:spacing w:line="606"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606"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606" w:lineRule="exact"/>
        <w:ind w:firstLine="1920" w:firstLineChars="6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境外会计组织盖章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或负责人签名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　　　　　　　　　　　</w:t>
      </w:r>
    </w:p>
    <w:p>
      <w:pPr>
        <w:keepNext w:val="0"/>
        <w:keepLines w:val="0"/>
        <w:pageBreakBefore w:val="0"/>
        <w:widowControl w:val="0"/>
        <w:kinsoku/>
        <w:wordWrap/>
        <w:overflowPunct/>
        <w:topLinePunct w:val="0"/>
        <w:autoSpaceDE/>
        <w:autoSpaceDN/>
        <w:bidi w:val="0"/>
        <w:adjustRightInd/>
        <w:snapToGrid/>
        <w:spacing w:line="606"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年　　月　　日</w:t>
      </w:r>
    </w:p>
    <w:p>
      <w:pPr>
        <w:keepNext w:val="0"/>
        <w:keepLines w:val="0"/>
        <w:pageBreakBefore w:val="0"/>
        <w:widowControl w:val="0"/>
        <w:kinsoku/>
        <w:wordWrap/>
        <w:overflowPunct/>
        <w:topLinePunct w:val="0"/>
        <w:autoSpaceDE/>
        <w:autoSpaceDN/>
        <w:bidi w:val="0"/>
        <w:adjustRightInd/>
        <w:snapToGrid/>
        <w:spacing w:line="606"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br w:type="page"/>
      </w:r>
      <w:r>
        <w:rPr>
          <w:rFonts w:hint="eastAsia" w:ascii="仿宋_GB2312" w:hAnsi="仿宋_GB2312" w:eastAsia="仿宋_GB2312" w:cs="仿宋_GB2312"/>
          <w:sz w:val="32"/>
          <w:szCs w:val="32"/>
          <w:lang w:eastAsia="zh-CN"/>
        </w:rPr>
        <w:t>附</w:t>
      </w:r>
      <w:r>
        <w:rPr>
          <w:rFonts w:hint="eastAsia" w:ascii="仿宋_GB2312" w:hAnsi="仿宋_GB2312" w:eastAsia="仿宋_GB2312" w:cs="仿宋_GB2312"/>
          <w:sz w:val="32"/>
          <w:szCs w:val="32"/>
          <w:lang w:val="en-US" w:eastAsia="zh-CN"/>
        </w:rPr>
        <w:t>2</w:t>
      </w:r>
    </w:p>
    <w:p>
      <w:pPr>
        <w:keepNext w:val="0"/>
        <w:keepLines w:val="0"/>
        <w:pageBreakBefore w:val="0"/>
        <w:widowControl/>
        <w:kinsoku/>
        <w:wordWrap/>
        <w:overflowPunct/>
        <w:topLinePunct w:val="0"/>
        <w:autoSpaceDE/>
        <w:autoSpaceDN/>
        <w:bidi w:val="0"/>
        <w:adjustRightInd/>
        <w:snapToGrid/>
        <w:spacing w:before="313" w:beforeLines="100" w:line="606" w:lineRule="exact"/>
        <w:jc w:val="center"/>
        <w:textAlignment w:val="auto"/>
        <w:rPr>
          <w:rFonts w:hint="eastAsia" w:ascii="华文中宋" w:hAnsi="华文中宋" w:eastAsia="华文中宋" w:cs="华文中宋"/>
          <w:sz w:val="44"/>
          <w:szCs w:val="44"/>
        </w:rPr>
      </w:pPr>
      <w:r>
        <w:rPr>
          <w:rFonts w:hint="eastAsia" w:ascii="华文中宋" w:hAnsi="华文中宋" w:eastAsia="华文中宋" w:cs="华文中宋"/>
          <w:sz w:val="44"/>
          <w:szCs w:val="44"/>
        </w:rPr>
        <w:t>境外会计组织近两年在中国境内开展相关活动说明</w:t>
      </w:r>
    </w:p>
    <w:tbl>
      <w:tblPr>
        <w:tblStyle w:val="5"/>
        <w:tblpPr w:leftFromText="180" w:rightFromText="180" w:vertAnchor="text" w:horzAnchor="page" w:tblpXSpec="center" w:tblpY="61"/>
        <w:tblOverlap w:val="never"/>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04"/>
        <w:gridCol w:w="57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5" w:hRule="atLeast"/>
          <w:jc w:val="center"/>
        </w:trPr>
        <w:tc>
          <w:tcPr>
            <w:tcW w:w="1641" w:type="pct"/>
            <w:noWrap w:val="0"/>
            <w:vAlign w:val="center"/>
          </w:tcPr>
          <w:p>
            <w:pPr>
              <w:keepNext w:val="0"/>
              <w:keepLines w:val="0"/>
              <w:pageBreakBefore w:val="0"/>
              <w:widowControl w:val="0"/>
              <w:kinsoku/>
              <w:wordWrap/>
              <w:overflowPunct/>
              <w:topLinePunct w:val="0"/>
              <w:autoSpaceDE/>
              <w:autoSpaceDN/>
              <w:bidi w:val="0"/>
              <w:adjustRightInd/>
              <w:snapToGrid w:val="0"/>
              <w:spacing w:line="606" w:lineRule="exact"/>
              <w:jc w:val="center"/>
              <w:textAlignment w:val="auto"/>
              <w:rPr>
                <w:rFonts w:ascii="黑体" w:hAnsi="黑体" w:eastAsia="黑体" w:cs="黑体"/>
                <w:sz w:val="32"/>
                <w:szCs w:val="32"/>
              </w:rPr>
            </w:pPr>
            <w:r>
              <w:rPr>
                <w:rFonts w:hint="eastAsia" w:ascii="仿宋_GB2312" w:hAnsi="仿宋_GB2312" w:eastAsia="仿宋_GB2312" w:cs="仿宋_GB2312"/>
                <w:sz w:val="32"/>
                <w:szCs w:val="32"/>
              </w:rPr>
              <w:t>境外会计组织中文名称（外文名称）</w:t>
            </w:r>
          </w:p>
        </w:tc>
        <w:tc>
          <w:tcPr>
            <w:tcW w:w="3358" w:type="pct"/>
            <w:noWrap w:val="0"/>
            <w:vAlign w:val="center"/>
          </w:tcPr>
          <w:p>
            <w:pPr>
              <w:keepNext w:val="0"/>
              <w:keepLines w:val="0"/>
              <w:pageBreakBefore w:val="0"/>
              <w:widowControl w:val="0"/>
              <w:kinsoku/>
              <w:wordWrap/>
              <w:overflowPunct/>
              <w:topLinePunct w:val="0"/>
              <w:autoSpaceDE/>
              <w:autoSpaceDN/>
              <w:bidi w:val="0"/>
              <w:adjustRightInd/>
              <w:snapToGrid w:val="0"/>
              <w:spacing w:line="606" w:lineRule="exact"/>
              <w:textAlignment w:val="auto"/>
              <w:rPr>
                <w:rFonts w:ascii="黑体" w:hAnsi="黑体" w:eastAsia="黑体" w:cs="黑体"/>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5000" w:type="pct"/>
            <w:gridSpan w:val="2"/>
            <w:noWrap w:val="0"/>
            <w:vAlign w:val="center"/>
          </w:tcPr>
          <w:p>
            <w:pPr>
              <w:keepNext w:val="0"/>
              <w:keepLines w:val="0"/>
              <w:pageBreakBefore w:val="0"/>
              <w:widowControl w:val="0"/>
              <w:kinsoku/>
              <w:wordWrap/>
              <w:overflowPunct/>
              <w:topLinePunct w:val="0"/>
              <w:autoSpaceDE/>
              <w:autoSpaceDN/>
              <w:bidi w:val="0"/>
              <w:adjustRightInd/>
              <w:snapToGrid w:val="0"/>
              <w:spacing w:line="606"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近两年在中国境内开展活动情况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00" w:type="pct"/>
            <w:gridSpan w:val="2"/>
            <w:noWrap w:val="0"/>
            <w:vAlign w:val="center"/>
          </w:tcPr>
          <w:p>
            <w:pPr>
              <w:keepNext w:val="0"/>
              <w:keepLines w:val="0"/>
              <w:pageBreakBefore w:val="0"/>
              <w:widowControl w:val="0"/>
              <w:kinsoku/>
              <w:wordWrap/>
              <w:overflowPunct/>
              <w:topLinePunct w:val="0"/>
              <w:autoSpaceDE/>
              <w:autoSpaceDN/>
              <w:bidi w:val="0"/>
              <w:adjustRightInd/>
              <w:snapToGrid w:val="0"/>
              <w:spacing w:line="606"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（重点介绍近两年在中国境内开展会计相关活动的情况、包括主要项目、活动区域、中方合作单位及联系人、合作资金规模、资金来源、成效和社会影响等）</w:t>
            </w:r>
          </w:p>
          <w:p>
            <w:pPr>
              <w:keepNext w:val="0"/>
              <w:keepLines w:val="0"/>
              <w:pageBreakBefore w:val="0"/>
              <w:widowControl w:val="0"/>
              <w:kinsoku/>
              <w:wordWrap/>
              <w:overflowPunct/>
              <w:topLinePunct w:val="0"/>
              <w:autoSpaceDE/>
              <w:autoSpaceDN/>
              <w:bidi w:val="0"/>
              <w:adjustRightInd/>
              <w:snapToGrid w:val="0"/>
              <w:spacing w:line="606"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val="0"/>
              <w:spacing w:line="606"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val="0"/>
              <w:spacing w:line="606"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val="0"/>
              <w:spacing w:line="606"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val="0"/>
              <w:spacing w:line="606"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val="0"/>
              <w:spacing w:line="606" w:lineRule="exact"/>
              <w:textAlignment w:val="auto"/>
              <w:rPr>
                <w:rFonts w:hint="eastAsia" w:ascii="仿宋_GB2312" w:hAnsi="仿宋_GB2312" w:eastAsia="仿宋_GB2312" w:cs="仿宋_GB2312"/>
                <w:sz w:val="32"/>
                <w:szCs w:val="32"/>
              </w:rPr>
            </w:pPr>
          </w:p>
          <w:tbl>
            <w:tblPr>
              <w:tblStyle w:val="5"/>
              <w:tblpPr w:leftFromText="180" w:rightFromText="180" w:vertAnchor="text" w:horzAnchor="page" w:tblpX="3" w:tblpY="396"/>
              <w:tblOverlap w:val="never"/>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888"/>
              <w:gridCol w:w="51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5" w:hRule="atLeast"/>
              </w:trPr>
              <w:tc>
                <w:tcPr>
                  <w:tcW w:w="3888" w:type="dxa"/>
                  <w:noWrap w:val="0"/>
                  <w:vAlign w:val="center"/>
                </w:tcPr>
                <w:p>
                  <w:pPr>
                    <w:keepNext w:val="0"/>
                    <w:keepLines w:val="0"/>
                    <w:pageBreakBefore w:val="0"/>
                    <w:widowControl w:val="0"/>
                    <w:kinsoku/>
                    <w:wordWrap/>
                    <w:overflowPunct/>
                    <w:topLinePunct w:val="0"/>
                    <w:autoSpaceDE/>
                    <w:autoSpaceDN/>
                    <w:bidi w:val="0"/>
                    <w:adjustRightInd/>
                    <w:snapToGrid w:val="0"/>
                    <w:spacing w:line="606" w:lineRule="exac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是否曾申请其他单位作为业务主管单位：</w:t>
                  </w:r>
                </w:p>
              </w:tc>
              <w:tc>
                <w:tcPr>
                  <w:tcW w:w="5172" w:type="dxa"/>
                  <w:noWrap w:val="0"/>
                  <w:vAlign w:val="center"/>
                </w:tcPr>
                <w:p>
                  <w:pPr>
                    <w:keepNext w:val="0"/>
                    <w:keepLines w:val="0"/>
                    <w:pageBreakBefore w:val="0"/>
                    <w:widowControl w:val="0"/>
                    <w:kinsoku/>
                    <w:wordWrap/>
                    <w:overflowPunct/>
                    <w:topLinePunct w:val="0"/>
                    <w:autoSpaceDE/>
                    <w:autoSpaceDN/>
                    <w:bidi w:val="0"/>
                    <w:adjustRightInd/>
                    <w:snapToGrid w:val="0"/>
                    <w:spacing w:line="606" w:lineRule="exac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□否</w:t>
                  </w:r>
                </w:p>
                <w:p>
                  <w:pPr>
                    <w:keepNext w:val="0"/>
                    <w:keepLines w:val="0"/>
                    <w:pageBreakBefore w:val="0"/>
                    <w:widowControl w:val="0"/>
                    <w:kinsoku/>
                    <w:wordWrap/>
                    <w:overflowPunct/>
                    <w:topLinePunct w:val="0"/>
                    <w:autoSpaceDE/>
                    <w:autoSpaceDN/>
                    <w:bidi w:val="0"/>
                    <w:adjustRightInd/>
                    <w:snapToGrid w:val="0"/>
                    <w:spacing w:line="606" w:lineRule="exac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□是，其他单位名称：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trPr>
              <w:tc>
                <w:tcPr>
                  <w:tcW w:w="3888" w:type="dxa"/>
                  <w:noWrap w:val="0"/>
                  <w:vAlign w:val="center"/>
                </w:tcPr>
                <w:p>
                  <w:pPr>
                    <w:keepNext w:val="0"/>
                    <w:keepLines w:val="0"/>
                    <w:pageBreakBefore w:val="0"/>
                    <w:widowControl w:val="0"/>
                    <w:kinsoku/>
                    <w:wordWrap/>
                    <w:overflowPunct/>
                    <w:topLinePunct w:val="0"/>
                    <w:autoSpaceDE/>
                    <w:autoSpaceDN/>
                    <w:bidi w:val="0"/>
                    <w:adjustRightInd/>
                    <w:snapToGrid w:val="0"/>
                    <w:spacing w:line="606" w:lineRule="exac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境外会计组织盖章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或负责人签名</w:t>
                  </w:r>
                  <w:r>
                    <w:rPr>
                      <w:rFonts w:hint="eastAsia" w:ascii="仿宋_GB2312" w:hAnsi="仿宋_GB2312" w:eastAsia="仿宋_GB2312" w:cs="仿宋_GB2312"/>
                      <w:sz w:val="32"/>
                      <w:szCs w:val="32"/>
                      <w:lang w:eastAsia="zh-CN"/>
                    </w:rPr>
                    <w:t>）</w:t>
                  </w:r>
                </w:p>
              </w:tc>
              <w:tc>
                <w:tcPr>
                  <w:tcW w:w="5172" w:type="dxa"/>
                  <w:noWrap w:val="0"/>
                  <w:vAlign w:val="top"/>
                </w:tcPr>
                <w:p>
                  <w:pPr>
                    <w:keepNext w:val="0"/>
                    <w:keepLines w:val="0"/>
                    <w:pageBreakBefore w:val="0"/>
                    <w:widowControl w:val="0"/>
                    <w:kinsoku/>
                    <w:wordWrap/>
                    <w:overflowPunct/>
                    <w:topLinePunct w:val="0"/>
                    <w:autoSpaceDE/>
                    <w:autoSpaceDN/>
                    <w:bidi w:val="0"/>
                    <w:adjustRightInd/>
                    <w:snapToGrid w:val="0"/>
                    <w:spacing w:line="606" w:lineRule="exact"/>
                    <w:textAlignment w:val="auto"/>
                    <w:rPr>
                      <w:rFonts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val="0"/>
                    <w:spacing w:line="606" w:lineRule="exact"/>
                    <w:textAlignment w:val="auto"/>
                    <w:rPr>
                      <w:rFonts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val="0"/>
                    <w:spacing w:line="606" w:lineRule="exac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　　　　　　　年　　月　　日</w:t>
                  </w:r>
                </w:p>
              </w:tc>
            </w:tr>
          </w:tbl>
          <w:p>
            <w:pPr>
              <w:keepNext w:val="0"/>
              <w:keepLines w:val="0"/>
              <w:pageBreakBefore w:val="0"/>
              <w:widowControl w:val="0"/>
              <w:kinsoku/>
              <w:wordWrap/>
              <w:overflowPunct/>
              <w:topLinePunct w:val="0"/>
              <w:autoSpaceDE/>
              <w:autoSpaceDN/>
              <w:bidi w:val="0"/>
              <w:adjustRightInd/>
              <w:snapToGrid w:val="0"/>
              <w:spacing w:line="606" w:lineRule="exact"/>
              <w:textAlignment w:val="auto"/>
              <w:rPr>
                <w:rFonts w:ascii="仿宋_GB2312" w:hAnsi="仿宋_GB2312" w:eastAsia="仿宋_GB2312" w:cs="仿宋_GB2312"/>
                <w:sz w:val="32"/>
                <w:szCs w:val="32"/>
              </w:rPr>
            </w:pPr>
          </w:p>
        </w:tc>
      </w:tr>
    </w:tbl>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default" w:ascii="仿宋_GB2312" w:hAnsi="仿宋_GB2312" w:eastAsia="仿宋_GB2312" w:cs="仿宋_GB2312"/>
          <w:b w:val="0"/>
          <w:bCs w:val="0"/>
          <w:sz w:val="21"/>
          <w:szCs w:val="21"/>
          <w:lang w:val="en-US" w:eastAsia="zh-CN"/>
        </w:rPr>
      </w:pP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华文中宋">
    <w:altName w:val="汉仪中宋简"/>
    <w:panose1 w:val="02010600040101010101"/>
    <w:charset w:val="00"/>
    <w:family w:val="auto"/>
    <w:pitch w:val="default"/>
    <w:sig w:usb0="00000287" w:usb1="080F0000" w:usb2="00000000" w:usb3="00000000" w:csb0="0004009F" w:csb1="DFD70000"/>
  </w:font>
  <w:font w:name="方正小标宋简体">
    <w:panose1 w:val="02000000000000000000"/>
    <w:charset w:val="86"/>
    <w:family w:val="auto"/>
    <w:pitch w:val="default"/>
    <w:sig w:usb0="A00002BF" w:usb1="184F6CFA" w:usb2="00000012" w:usb3="00000000" w:csb0="00040001" w:csb1="00000000"/>
  </w:font>
  <w:font w:name="仿宋">
    <w:altName w:val="方正仿宋_GBK"/>
    <w:panose1 w:val="02010609060101010101"/>
    <w:charset w:val="00"/>
    <w:family w:val="modern"/>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汉仪中宋简">
    <w:panose1 w:val="02010600000101010101"/>
    <w:charset w:val="86"/>
    <w:family w:val="auto"/>
    <w:pitch w:val="default"/>
    <w:sig w:usb0="00000001" w:usb1="080E0800" w:usb2="00000002" w:usb3="00000000" w:csb0="00040000" w:csb1="00000000"/>
  </w:font>
  <w:font w:name="方正仿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2"/>
                          </w:pPr>
                          <w:r>
                            <w:fldChar w:fldCharType="begin"/>
                          </w:r>
                          <w:r>
                            <w:instrText xml:space="preserve"> PAGE  \* MERGEFORMAT </w:instrText>
                          </w:r>
                          <w:r>
                            <w:fldChar w:fldCharType="separate"/>
                          </w:r>
                          <w:r>
                            <w:t>1</w:t>
                          </w:r>
                          <w:r>
                            <w:fldChar w:fldCharType="end"/>
                          </w:r>
                        </w:p>
                      </w:txbxContent>
                    </wps:txbx>
                    <wps:bodyPr vert="horz" wrap="none" lIns="0" tIns="0" rIns="0" bIns="0" anchor="t" anchorCtr="false" upright="fals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BCr8CPHAQAAewMAAA4AAABkcnMv&#10;ZTJvRG9jLnhtbK1TTa7TMBDeI3EHy3uatAtURU2fgKeHkBAgPTiA69iNJdtjjd0m5QBwA1Zs2HOu&#10;noOx0/Q9YIfYOPPnz983M9ncjM6yo8JowLd8uag5U15CZ/y+5Z8+3j1bcxaT8J2w4FXLTyrym+3T&#10;J5shNGoFPdhOISMQH5shtLxPKTRVFWWvnIgLCMpTUgM6kcjFfdWhGAjd2WpV18+rAbALCFLFSNHb&#10;Kcm3BV9rJdN7raNKzLacuKVyYjl3+ay2G9HsUYTeyAsN8Q8snDCeHr1C3Yok2AHNX1DOSIQIOi0k&#10;uAq0NlIVDaRmWf+h5r4XQRUt1JwYrm2K/w9Wvjt+QGY6mh1nXjga0fnb1/P3n+cfX9gyt2cIsaGq&#10;+0B1aXwJY8sTHtScihTPwkeNLn9JEqMS6vXp2l81JiYpuFyv1uuaUpJys0NPVA/XA8b0WoFj2Wg5&#10;0gBLX8XxbUxT6VySX/NwZ6wtQ7T+twBh5kiV6U8cs5XG3XjRtIPuRJJod+mdHvAzZwPtQcs9LSpn&#10;9o2nNueVmQ2cjd1sCC/pIvWDs8l8lcjTwkYCOAQ0+56wJz+Ti+HFIRHjIiTTmThcWNKESysu25hX&#10;6LFfqh7+me0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FgAAAGRycy9QSwECFAAUAAAACACHTuJAzql5uc8AAAAFAQAADwAAAAAAAAABACAA&#10;AAA4AAAAZHJzL2Rvd25yZXYueG1sUEsBAhQAFAAAAAgAh07iQBCr8CPHAQAAewMAAA4AAAAAAAAA&#10;AQAgAAAANAEAAGRycy9lMm9Eb2MueG1sUEsFBgAAAAAGAAYAWQEAAG0FAAAAAA==&#10;">
              <v:fill on="f" focussize="0,0"/>
              <v:stroke on="f"/>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8FDE8C"/>
    <w:multiLevelType w:val="singleLevel"/>
    <w:tmpl w:val="FF8FDE8C"/>
    <w:lvl w:ilvl="0" w:tentative="0">
      <w:start w:val="1"/>
      <w:numFmt w:val="chineseCounting"/>
      <w:suff w:val="nothing"/>
      <w:lvlText w:val="（%1）"/>
      <w:lvlJc w:val="left"/>
      <w:rPr>
        <w:rFonts w:hint="eastAsia"/>
      </w:rPr>
    </w:lvl>
  </w:abstractNum>
  <w:abstractNum w:abstractNumId="1">
    <w:nsid w:val="365C4B70"/>
    <w:multiLevelType w:val="singleLevel"/>
    <w:tmpl w:val="365C4B70"/>
    <w:lvl w:ilvl="0" w:tentative="0">
      <w:start w:val="1"/>
      <w:numFmt w:val="chineseCounting"/>
      <w:suff w:val="space"/>
      <w:lvlText w:val="第%1条"/>
      <w:lvlJc w:val="left"/>
      <w:rPr>
        <w:rFonts w:hint="eastAsia"/>
        <w:b/>
        <w:bC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documentProtection w:enforcement="0"/>
  <w:defaultTabStop w:val="420"/>
  <w:hyphenationZone w:val="360"/>
  <w:drawingGridVerticalSpacing w:val="156"/>
  <w:displayHorizontalDrawingGridEvery w:val="1"/>
  <w:displayVerticalDrawingGridEvery w:val="1"/>
  <w:noPunctuationKerning w:val="true"/>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BFE72999"/>
    <w:rsid w:val="095F33B6"/>
    <w:rsid w:val="1CF78B54"/>
    <w:rsid w:val="2D9FB3E9"/>
    <w:rsid w:val="2FFD62AB"/>
    <w:rsid w:val="53EB04B2"/>
    <w:rsid w:val="57B7BC79"/>
    <w:rsid w:val="57FE1FE4"/>
    <w:rsid w:val="5EFF9234"/>
    <w:rsid w:val="6B7F90AE"/>
    <w:rsid w:val="6EDF327B"/>
    <w:rsid w:val="729EEBDE"/>
    <w:rsid w:val="76FF01E2"/>
    <w:rsid w:val="7799E5A4"/>
    <w:rsid w:val="79BBF1AD"/>
    <w:rsid w:val="79FDF350"/>
    <w:rsid w:val="7AF9A30B"/>
    <w:rsid w:val="7B57C1D4"/>
    <w:rsid w:val="7B7C6A9F"/>
    <w:rsid w:val="7C5E676F"/>
    <w:rsid w:val="7CF5A7AF"/>
    <w:rsid w:val="7DF788AC"/>
    <w:rsid w:val="7E6D7E43"/>
    <w:rsid w:val="7FCE06E8"/>
    <w:rsid w:val="9BAE0D8F"/>
    <w:rsid w:val="9EFF577E"/>
    <w:rsid w:val="BBDF1358"/>
    <w:rsid w:val="BEFF4D95"/>
    <w:rsid w:val="BFE72999"/>
    <w:rsid w:val="C2FDB63F"/>
    <w:rsid w:val="CF3DA02D"/>
    <w:rsid w:val="CF6E129E"/>
    <w:rsid w:val="DAFF52AE"/>
    <w:rsid w:val="EEFD510A"/>
    <w:rsid w:val="EF7F1CDD"/>
    <w:rsid w:val="EFFAF262"/>
    <w:rsid w:val="F7BD7DFE"/>
    <w:rsid w:val="FDCB8F53"/>
    <w:rsid w:val="FE954A04"/>
    <w:rsid w:val="FEABB69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Style w:val="5"/>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iPriority w:val="0"/>
    <w:pPr>
      <w:spacing w:before="100" w:beforeAutospacing="1" w:after="10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Style w:val="5"/>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basedOn w:val="7"/>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40.3333333333333</TotalTime>
  <ScaleCrop>false</ScaleCrop>
  <LinksUpToDate>false</LinksUpToDate>
  <CharactersWithSpaces>0</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2024-03-27T17:40:00Z</dcterms:created>
  <dc:creator>Admin</dc:creator>
  <cp:lastModifiedBy>Admin</cp:lastModifiedBy>
  <cp:lastPrinted>2024-09-04T22:20:34Z</cp:lastPrinted>
  <dcterms:modified xsi:type="dcterms:W3CDTF">2024-09-05T16:04:53Z</dcterms:modified>
  <dc:title>境外会计组织境内活动管理办法</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ies>
</file>