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6F163">
      <w:pPr>
        <w:spacing w:line="460" w:lineRule="exact"/>
        <w:ind w:left="0" w:leftChars="0" w:firstLine="0" w:firstLineChars="0"/>
        <w:jc w:val="both"/>
        <w:rPr>
          <w:rFonts w:hint="default" w:ascii="Times New Roman" w:hAnsi="Times New Roman" w:cs="Times New Roman"/>
          <w:sz w:val="40"/>
          <w:szCs w:val="18"/>
          <w:highlight w:val="none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附件3</w:t>
      </w:r>
    </w:p>
    <w:p w14:paraId="13753EAA">
      <w:pPr>
        <w:pStyle w:val="2"/>
        <w:adjustRightInd w:val="0"/>
        <w:snapToGrid w:val="0"/>
        <w:spacing w:before="0" w:beforeLines="0" w:after="0" w:afterLines="0" w:line="240" w:lineRule="auto"/>
        <w:ind w:firstLine="0" w:firstLineChars="0"/>
        <w:rPr>
          <w:rFonts w:hint="default" w:ascii="Times New Roman" w:hAnsi="Times New Roman" w:cs="Times New Roman"/>
          <w:sz w:val="40"/>
          <w:szCs w:val="1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40"/>
          <w:szCs w:val="18"/>
          <w:highlight w:val="none"/>
          <w:lang w:val="en-US" w:eastAsia="zh-CN"/>
        </w:rPr>
        <w:t>不再享受先进制造业企业增值税加计抵减政策</w:t>
      </w:r>
      <w:r>
        <w:rPr>
          <w:rFonts w:hint="eastAsia" w:ascii="Times New Roman" w:hAnsi="Times New Roman" w:cs="Times New Roman"/>
          <w:sz w:val="40"/>
          <w:szCs w:val="18"/>
          <w:highlight w:val="none"/>
          <w:lang w:val="en-US" w:eastAsia="zh-CN"/>
        </w:rPr>
        <w:t>企业</w:t>
      </w:r>
      <w:r>
        <w:rPr>
          <w:rFonts w:hint="default" w:ascii="Times New Roman" w:hAnsi="Times New Roman" w:cs="Times New Roman"/>
          <w:sz w:val="40"/>
          <w:szCs w:val="18"/>
          <w:highlight w:val="none"/>
          <w:lang w:val="en-US" w:eastAsia="zh-CN"/>
        </w:rPr>
        <w:t>名单</w:t>
      </w:r>
      <w:r>
        <w:rPr>
          <w:rFonts w:hint="default" w:ascii="Times New Roman" w:hAnsi="Times New Roman" w:cs="Times New Roman"/>
          <w:sz w:val="40"/>
          <w:szCs w:val="18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sz w:val="40"/>
          <w:szCs w:val="18"/>
          <w:highlight w:val="none"/>
          <w:lang w:val="en-US" w:eastAsia="zh-CN"/>
        </w:rPr>
        <w:t>（总公司）</w:t>
      </w:r>
    </w:p>
    <w:p w14:paraId="1EFAC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5" w:afterLines="100" w:line="4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填报单位（公章）：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填报时间：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</w:rPr>
        <w:t xml:space="preserve"> 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512"/>
        <w:gridCol w:w="2494"/>
        <w:gridCol w:w="1587"/>
        <w:gridCol w:w="1587"/>
        <w:gridCol w:w="1587"/>
        <w:gridCol w:w="3402"/>
      </w:tblGrid>
      <w:tr w14:paraId="2EC7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31" w:type="dxa"/>
            <w:noWrap w:val="0"/>
            <w:vAlign w:val="center"/>
          </w:tcPr>
          <w:p w14:paraId="42C17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12" w:type="dxa"/>
            <w:noWrap w:val="0"/>
            <w:vAlign w:val="center"/>
          </w:tcPr>
          <w:p w14:paraId="654BC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94" w:type="dxa"/>
            <w:noWrap w:val="0"/>
            <w:vAlign w:val="center"/>
          </w:tcPr>
          <w:p w14:paraId="0B3B4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587" w:type="dxa"/>
            <w:noWrap w:val="0"/>
            <w:vAlign w:val="center"/>
          </w:tcPr>
          <w:p w14:paraId="2282F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不再享受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政策原因</w:t>
            </w:r>
          </w:p>
        </w:tc>
        <w:tc>
          <w:tcPr>
            <w:tcW w:w="1587" w:type="dxa"/>
            <w:noWrap w:val="0"/>
            <w:vAlign w:val="center"/>
          </w:tcPr>
          <w:p w14:paraId="351E6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不再享受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政策时间</w:t>
            </w:r>
          </w:p>
        </w:tc>
        <w:tc>
          <w:tcPr>
            <w:tcW w:w="1587" w:type="dxa"/>
            <w:noWrap w:val="0"/>
            <w:vAlign w:val="center"/>
          </w:tcPr>
          <w:p w14:paraId="389F0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是否设立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非法人</w:t>
            </w:r>
          </w:p>
          <w:p w14:paraId="5CDCB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分支机构</w:t>
            </w:r>
          </w:p>
        </w:tc>
        <w:tc>
          <w:tcPr>
            <w:tcW w:w="3402" w:type="dxa"/>
            <w:noWrap w:val="0"/>
            <w:vAlign w:val="center"/>
          </w:tcPr>
          <w:p w14:paraId="43857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如是，各分支机构的名称及统一社会信用代码</w:t>
            </w:r>
          </w:p>
        </w:tc>
      </w:tr>
      <w:tr w14:paraId="4953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00FCD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12" w:type="dxa"/>
            <w:noWrap w:val="0"/>
            <w:vAlign w:val="center"/>
          </w:tcPr>
          <w:p w14:paraId="464B4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587C5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4561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8C50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16DC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47693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A5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02EDC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 w14:paraId="5A385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145CE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727A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3ED3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C149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E46E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98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28D10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12" w:type="dxa"/>
            <w:noWrap w:val="0"/>
            <w:vAlign w:val="center"/>
          </w:tcPr>
          <w:p w14:paraId="6358A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69C05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2BFF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EAA5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3D58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0DC8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BD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13271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12" w:type="dxa"/>
            <w:noWrap w:val="0"/>
            <w:vAlign w:val="center"/>
          </w:tcPr>
          <w:p w14:paraId="40D7A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6445D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A4A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9440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CBA4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D9A1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C4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31" w:type="dxa"/>
            <w:noWrap w:val="0"/>
            <w:vAlign w:val="center"/>
          </w:tcPr>
          <w:p w14:paraId="78D3D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....</w:t>
            </w:r>
          </w:p>
        </w:tc>
        <w:tc>
          <w:tcPr>
            <w:tcW w:w="2512" w:type="dxa"/>
            <w:noWrap w:val="0"/>
            <w:vAlign w:val="center"/>
          </w:tcPr>
          <w:p w14:paraId="20579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2964B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66505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9B52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AE20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33B25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0AF8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</w:p>
    <w:p w14:paraId="4A067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注：</w:t>
      </w:r>
    </w:p>
    <w:p w14:paraId="196A9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1.本名单为不再享受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增值税加计抵减政策先进制造业企业中的总公司名单，由总公司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所在地的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省级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工信部门确定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并推送同级税务部门；</w:t>
      </w:r>
    </w:p>
    <w:p w14:paraId="55C14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2.不再享受政策原因包括：A.取消高新技术企业资格；B.其他情况（须注明具体原因）；</w:t>
      </w:r>
    </w:p>
    <w:p w14:paraId="5102E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3.不再享受政策时间为企业不符合政策支持条件之月。</w:t>
      </w:r>
    </w:p>
    <w:p w14:paraId="33AC5C12">
      <w:pPr>
        <w:pStyle w:val="2"/>
        <w:adjustRightInd w:val="0"/>
        <w:snapToGrid w:val="0"/>
        <w:spacing w:before="0" w:beforeLines="0" w:after="0" w:afterLines="0" w:line="240" w:lineRule="auto"/>
        <w:ind w:firstLine="0" w:firstLineChars="0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br w:type="page"/>
      </w:r>
    </w:p>
    <w:p w14:paraId="2C7DB029">
      <w:pPr>
        <w:pStyle w:val="2"/>
        <w:adjustRightInd w:val="0"/>
        <w:snapToGrid w:val="0"/>
        <w:spacing w:before="0" w:beforeLines="0" w:after="0" w:afterLines="0" w:line="240" w:lineRule="auto"/>
        <w:ind w:firstLine="0" w:firstLineChars="0"/>
        <w:rPr>
          <w:rFonts w:hint="default" w:ascii="Times New Roman" w:hAnsi="Times New Roman" w:cs="Times New Roman"/>
          <w:sz w:val="40"/>
          <w:szCs w:val="1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40"/>
          <w:szCs w:val="18"/>
          <w:highlight w:val="none"/>
          <w:lang w:val="en-US" w:eastAsia="zh-CN"/>
        </w:rPr>
        <w:t>不再享受先进制造业企业增值税加计抵减政策</w:t>
      </w:r>
      <w:r>
        <w:rPr>
          <w:rFonts w:hint="eastAsia" w:ascii="Times New Roman" w:hAnsi="Times New Roman" w:cs="Times New Roman"/>
          <w:sz w:val="40"/>
          <w:szCs w:val="18"/>
          <w:highlight w:val="none"/>
          <w:lang w:val="en-US" w:eastAsia="zh-CN"/>
        </w:rPr>
        <w:t>企业</w:t>
      </w:r>
      <w:r>
        <w:rPr>
          <w:rFonts w:hint="default" w:ascii="Times New Roman" w:hAnsi="Times New Roman" w:cs="Times New Roman"/>
          <w:sz w:val="40"/>
          <w:szCs w:val="18"/>
          <w:highlight w:val="none"/>
          <w:lang w:val="en-US" w:eastAsia="zh-CN"/>
        </w:rPr>
        <w:t>名单</w:t>
      </w:r>
      <w:r>
        <w:rPr>
          <w:rFonts w:hint="default" w:ascii="Times New Roman" w:hAnsi="Times New Roman" w:cs="Times New Roman"/>
          <w:sz w:val="40"/>
          <w:szCs w:val="18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sz w:val="40"/>
          <w:szCs w:val="18"/>
          <w:highlight w:val="none"/>
          <w:lang w:val="en-US" w:eastAsia="zh-CN"/>
        </w:rPr>
        <w:t>（非法人分支机构）</w:t>
      </w:r>
    </w:p>
    <w:p w14:paraId="57B84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5" w:afterLines="100" w:line="4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填报单位（公章）：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填报时间：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</w:rPr>
        <w:t xml:space="preserve"> 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63"/>
        <w:gridCol w:w="2494"/>
        <w:gridCol w:w="1587"/>
        <w:gridCol w:w="1587"/>
        <w:gridCol w:w="2268"/>
        <w:gridCol w:w="2268"/>
      </w:tblGrid>
      <w:tr w14:paraId="4C1E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8" w:type="dxa"/>
            <w:noWrap w:val="0"/>
            <w:vAlign w:val="center"/>
          </w:tcPr>
          <w:p w14:paraId="39669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63" w:type="dxa"/>
            <w:noWrap w:val="0"/>
            <w:vAlign w:val="center"/>
          </w:tcPr>
          <w:p w14:paraId="4CBA0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非法人分支机构名称</w:t>
            </w:r>
          </w:p>
        </w:tc>
        <w:tc>
          <w:tcPr>
            <w:tcW w:w="2494" w:type="dxa"/>
            <w:noWrap w:val="0"/>
            <w:vAlign w:val="center"/>
          </w:tcPr>
          <w:p w14:paraId="7337C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非法人分支机构统一社会信用代码</w:t>
            </w:r>
          </w:p>
        </w:tc>
        <w:tc>
          <w:tcPr>
            <w:tcW w:w="1587" w:type="dxa"/>
            <w:noWrap w:val="0"/>
            <w:vAlign w:val="center"/>
          </w:tcPr>
          <w:p w14:paraId="6E1BF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不再享受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政策原因</w:t>
            </w:r>
          </w:p>
        </w:tc>
        <w:tc>
          <w:tcPr>
            <w:tcW w:w="1587" w:type="dxa"/>
            <w:noWrap w:val="0"/>
            <w:vAlign w:val="center"/>
          </w:tcPr>
          <w:p w14:paraId="4594C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不再享受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政策时间</w:t>
            </w:r>
          </w:p>
        </w:tc>
        <w:tc>
          <w:tcPr>
            <w:tcW w:w="2268" w:type="dxa"/>
            <w:noWrap w:val="0"/>
            <w:vAlign w:val="center"/>
          </w:tcPr>
          <w:p w14:paraId="501C2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总公司名称</w:t>
            </w:r>
          </w:p>
        </w:tc>
        <w:tc>
          <w:tcPr>
            <w:tcW w:w="2268" w:type="dxa"/>
            <w:noWrap w:val="0"/>
            <w:vAlign w:val="center"/>
          </w:tcPr>
          <w:p w14:paraId="121C6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总公司统一社会信用代码</w:t>
            </w:r>
          </w:p>
        </w:tc>
      </w:tr>
      <w:tr w14:paraId="3FF6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1E24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63" w:type="dxa"/>
            <w:noWrap w:val="0"/>
            <w:vAlign w:val="center"/>
          </w:tcPr>
          <w:p w14:paraId="4B8CE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34A64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932D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A4A0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C8FE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4266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4C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4F7A4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63" w:type="dxa"/>
            <w:noWrap w:val="0"/>
            <w:vAlign w:val="center"/>
          </w:tcPr>
          <w:p w14:paraId="649BA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163A9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CF8B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0A45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AAEC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B556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3D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33659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63" w:type="dxa"/>
            <w:noWrap w:val="0"/>
            <w:vAlign w:val="center"/>
          </w:tcPr>
          <w:p w14:paraId="467CA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1E1CC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07F32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1D20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D49C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2A9D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DD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09EFD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63" w:type="dxa"/>
            <w:noWrap w:val="0"/>
            <w:vAlign w:val="center"/>
          </w:tcPr>
          <w:p w14:paraId="4D4D0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1F8A6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4CAA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325D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4C91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0711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51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78" w:type="dxa"/>
            <w:noWrap w:val="0"/>
            <w:vAlign w:val="center"/>
          </w:tcPr>
          <w:p w14:paraId="014B8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263" w:type="dxa"/>
            <w:noWrap w:val="0"/>
            <w:vAlign w:val="center"/>
          </w:tcPr>
          <w:p w14:paraId="5EAF8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2436D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E583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225D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D41B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31EE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5120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</w:p>
    <w:p w14:paraId="1F183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注：</w:t>
      </w:r>
    </w:p>
    <w:p w14:paraId="53AE3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1.本名单为不再享受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增值税加计抵减政策先进制造业企业中的非法人分支机构名单，由非法人分支机构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所在地的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省级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工信部门确定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并推送同级税务部门；</w:t>
      </w:r>
    </w:p>
    <w:p w14:paraId="58B6D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2.不再享受政策原因包括：A.总公司被取消高新技术企业资格；B.其他情况（须注明具体原因）；</w:t>
      </w:r>
    </w:p>
    <w:p w14:paraId="6C2E2FBD">
      <w:pPr>
        <w:numPr>
          <w:ilvl w:val="0"/>
          <w:numId w:val="0"/>
        </w:numPr>
        <w:spacing w:line="460" w:lineRule="exact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3.不再享受政策时间为企业不符合政策支持条件之月。</w:t>
      </w:r>
    </w:p>
    <w:p w14:paraId="3FCEE5CA"/>
    <w:sectPr>
      <w:footerReference r:id="rId3" w:type="default"/>
      <w:pgSz w:w="16838" w:h="11906" w:orient="landscape"/>
      <w:pgMar w:top="1587" w:right="2041" w:bottom="1474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B26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234F7">
                          <w:pPr>
                            <w:pStyle w:val="3"/>
                            <w:rPr>
                              <w:rFonts w:hint="eastAsia" w:ascii="Times New Roman" w:hAnsi="Times New Roman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Times New Roman" w:hAnsi="Times New Roman"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D234F7">
                    <w:pPr>
                      <w:pStyle w:val="3"/>
                      <w:rPr>
                        <w:rFonts w:hint="eastAsia" w:ascii="Times New Roman" w:hAnsi="Times New Roman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Times New Roman" w:hAnsi="Times New Roman"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Times New Roman" w:hAnsi="Times New Roman"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9B7D19C"/>
    <w:rsid w:val="7DA85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100" w:afterLines="10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503</Characters>
  <Lines>0</Lines>
  <Paragraphs>0</Paragraphs>
  <TotalTime>1.33333333333333</TotalTime>
  <ScaleCrop>false</ScaleCrop>
  <LinksUpToDate>false</LinksUpToDate>
  <CharactersWithSpaces>599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快乐可爱的喵小咪</cp:lastModifiedBy>
  <dcterms:modified xsi:type="dcterms:W3CDTF">2024-12-23T01:05:10Z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011F9199CEB544B387775855D6794EDD_13</vt:lpwstr>
  </property>
</Properties>
</file>