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240" w:line="560" w:lineRule="exact"/>
        <w:jc w:val="center"/>
        <w:outlineLvl w:val="0"/>
        <w:rPr>
          <w:i/>
          <w:iCs/>
          <w:color w:val="0000FF"/>
        </w:rPr>
      </w:pPr>
      <w:r>
        <w:rPr>
          <w:rFonts w:hint="eastAsia" w:ascii="Times New Roman" w:hAnsi="Times New Roman" w:eastAsia="华文中宋" w:cs="Arial"/>
          <w:b/>
          <w:sz w:val="44"/>
          <w:szCs w:val="44"/>
        </w:rPr>
        <w:t>《电子凭证会计数据标准——财政电子票据（试行版）》指南</w:t>
      </w:r>
    </w:p>
    <w:p>
      <w:pPr>
        <w:spacing w:after="0" w:line="560" w:lineRule="exact"/>
        <w:ind w:firstLine="560" w:firstLineChars="200"/>
        <w:jc w:val="both"/>
        <w:rPr>
          <w:rFonts w:ascii="Times New Roman" w:hAnsi="Times New Roman" w:eastAsia="仿宋_GB2312" w:cs="Arial"/>
          <w:sz w:val="28"/>
          <w:szCs w:val="32"/>
        </w:rPr>
      </w:pPr>
      <w:r>
        <w:rPr>
          <w:rFonts w:hint="eastAsia" w:ascii="Times New Roman" w:hAnsi="Times New Roman" w:eastAsia="仿宋_GB2312" w:cs="Arial"/>
          <w:sz w:val="28"/>
          <w:szCs w:val="32"/>
        </w:rPr>
        <w:t>为进一步推进财政电子</w:t>
      </w:r>
      <w:r>
        <w:rPr>
          <w:rFonts w:ascii="Times New Roman" w:hAnsi="Times New Roman" w:eastAsia="仿宋_GB2312" w:cs="Arial"/>
          <w:sz w:val="28"/>
          <w:szCs w:val="32"/>
        </w:rPr>
        <w:t>票据</w:t>
      </w:r>
      <w:r>
        <w:rPr>
          <w:rFonts w:hint="eastAsia" w:ascii="Times New Roman" w:hAnsi="Times New Roman" w:eastAsia="仿宋_GB2312" w:cs="Arial"/>
          <w:sz w:val="28"/>
          <w:szCs w:val="32"/>
        </w:rPr>
        <w:t>改革，加快应用和推广实施工作，助力国家数字经济发展和会计信息化建设，提升财政监管和税收征管效能，财政部根据</w:t>
      </w:r>
      <w:bookmarkStart w:id="0" w:name="_Hlk130821775"/>
      <w:r>
        <w:rPr>
          <w:rFonts w:hint="eastAsia" w:ascii="Times New Roman" w:hAnsi="Times New Roman" w:eastAsia="仿宋_GB2312" w:cs="Arial"/>
          <w:sz w:val="28"/>
          <w:szCs w:val="32"/>
        </w:rPr>
        <w:t>《关于印发&lt;财政电子票据数据规范&gt;和&lt;财政电子票据对接报文规范&gt;的通知》（财网信办【2020】1号）</w:t>
      </w:r>
      <w:bookmarkEnd w:id="0"/>
      <w:r>
        <w:rPr>
          <w:rFonts w:hint="eastAsia" w:ascii="Times New Roman" w:hAnsi="Times New Roman" w:eastAsia="仿宋_GB2312" w:cs="Arial"/>
          <w:sz w:val="28"/>
          <w:szCs w:val="32"/>
        </w:rPr>
        <w:t>和《可扩展商业报告语言（XBRL）技术规范》（GB/T 25500-2010）系列国家及行业标准，研究起草了《电子凭证会计数据标准——财政电子票据（试行版）》（以下简称《财政电子票据标准》）。《财政电子票据标准》以</w:t>
      </w:r>
      <w:r>
        <w:rPr>
          <w:rFonts w:ascii="Times New Roman" w:hAnsi="Times New Roman" w:eastAsia="仿宋_GB2312" w:cs="Arial"/>
          <w:sz w:val="28"/>
          <w:szCs w:val="32"/>
        </w:rPr>
        <w:t>财政</w:t>
      </w:r>
      <w:r>
        <w:rPr>
          <w:rFonts w:hint="eastAsia" w:ascii="Times New Roman" w:hAnsi="Times New Roman" w:eastAsia="仿宋_GB2312" w:cs="Arial"/>
          <w:sz w:val="28"/>
          <w:szCs w:val="32"/>
        </w:rPr>
        <w:t>部门的财政电子</w:t>
      </w:r>
      <w:r>
        <w:rPr>
          <w:rFonts w:ascii="Times New Roman" w:hAnsi="Times New Roman" w:eastAsia="仿宋_GB2312" w:cs="Arial"/>
          <w:sz w:val="28"/>
          <w:szCs w:val="32"/>
        </w:rPr>
        <w:t>票据</w:t>
      </w:r>
      <w:r>
        <w:rPr>
          <w:rFonts w:hint="eastAsia" w:ascii="Times New Roman" w:hAnsi="Times New Roman" w:eastAsia="仿宋_GB2312" w:cs="Arial"/>
          <w:sz w:val="28"/>
          <w:szCs w:val="32"/>
        </w:rPr>
        <w:t>为基础，反映了财政电子票据承载的全部会计信息，以便企业在信息化条件下对相关业务进行会计处理并完成归档工作。同时，《财政电子票据</w:t>
      </w:r>
      <w:r>
        <w:rPr>
          <w:rFonts w:hint="eastAsia" w:ascii="Times New Roman" w:hAnsi="Times New Roman" w:eastAsia="仿宋_GB2312" w:cs="Arial"/>
          <w:sz w:val="28"/>
          <w:szCs w:val="32"/>
          <w:lang w:eastAsia="zh-CN"/>
        </w:rPr>
        <w:t>标准</w:t>
      </w:r>
      <w:r>
        <w:rPr>
          <w:rFonts w:hint="eastAsia" w:ascii="Times New Roman" w:hAnsi="Times New Roman" w:eastAsia="仿宋_GB2312" w:cs="Arial"/>
          <w:sz w:val="28"/>
          <w:szCs w:val="32"/>
        </w:rPr>
        <w:t>》对财政</w:t>
      </w:r>
      <w:r>
        <w:rPr>
          <w:rFonts w:ascii="Times New Roman" w:hAnsi="Times New Roman" w:eastAsia="仿宋_GB2312" w:cs="Arial"/>
          <w:sz w:val="28"/>
          <w:szCs w:val="32"/>
        </w:rPr>
        <w:t>电子票据</w:t>
      </w:r>
      <w:r>
        <w:rPr>
          <w:rFonts w:hint="eastAsia" w:ascii="Times New Roman" w:hAnsi="Times New Roman" w:eastAsia="仿宋_GB2312" w:cs="Arial"/>
          <w:sz w:val="28"/>
          <w:szCs w:val="32"/>
        </w:rPr>
        <w:t>报销、入账、归档过程中产生的相关会计信息和票据状态信息进行了标准规范，能够有效防止财政电子票据重复入账。为方便阅读理解，我们起草了《电子凭证会计数据标准——财政电子</w:t>
      </w:r>
      <w:r>
        <w:rPr>
          <w:rFonts w:ascii="Times New Roman" w:hAnsi="Times New Roman" w:eastAsia="仿宋_GB2312" w:cs="Arial"/>
          <w:sz w:val="28"/>
          <w:szCs w:val="32"/>
        </w:rPr>
        <w:t>票据</w:t>
      </w:r>
      <w:r>
        <w:rPr>
          <w:rFonts w:hint="eastAsia" w:ascii="Times New Roman" w:hAnsi="Times New Roman" w:eastAsia="仿宋_GB2312" w:cs="Arial"/>
          <w:sz w:val="28"/>
          <w:szCs w:val="32"/>
        </w:rPr>
        <w:t>（试行</w:t>
      </w:r>
      <w:r>
        <w:rPr>
          <w:rFonts w:hint="eastAsia" w:ascii="Times New Roman" w:hAnsi="Times New Roman" w:eastAsia="仿宋_GB2312" w:cs="Arial"/>
          <w:sz w:val="28"/>
          <w:szCs w:val="32"/>
          <w:lang w:eastAsia="zh-CN"/>
        </w:rPr>
        <w:t>版</w:t>
      </w:r>
      <w:r>
        <w:rPr>
          <w:rFonts w:hint="eastAsia" w:ascii="Times New Roman" w:hAnsi="Times New Roman" w:eastAsia="仿宋_GB2312" w:cs="Arial"/>
          <w:sz w:val="28"/>
          <w:szCs w:val="32"/>
        </w:rPr>
        <w:t>）》元素清单和本指南。</w:t>
      </w:r>
    </w:p>
    <w:p>
      <w:pPr>
        <w:spacing w:after="0" w:line="560" w:lineRule="exact"/>
        <w:ind w:firstLine="560" w:firstLineChars="200"/>
        <w:jc w:val="both"/>
        <w:rPr>
          <w:i/>
          <w:iCs/>
          <w:color w:val="0000FF"/>
        </w:rPr>
      </w:pPr>
      <w:r>
        <w:rPr>
          <w:rFonts w:hint="eastAsia" w:ascii="Times New Roman" w:hAnsi="Times New Roman" w:eastAsia="仿宋_GB2312" w:cs="Arial"/>
          <w:sz w:val="28"/>
          <w:szCs w:val="32"/>
        </w:rPr>
        <w:t>本指南作为《财政电子票据</w:t>
      </w:r>
      <w:r>
        <w:rPr>
          <w:rFonts w:hint="eastAsia" w:ascii="Times New Roman" w:hAnsi="Times New Roman" w:eastAsia="仿宋_GB2312" w:cs="Arial"/>
          <w:sz w:val="28"/>
          <w:szCs w:val="32"/>
          <w:lang w:eastAsia="zh-CN"/>
        </w:rPr>
        <w:t>标准</w:t>
      </w:r>
      <w:r>
        <w:rPr>
          <w:rFonts w:hint="eastAsia" w:ascii="Times New Roman" w:hAnsi="Times New Roman" w:eastAsia="仿宋_GB2312" w:cs="Arial"/>
          <w:sz w:val="28"/>
          <w:szCs w:val="32"/>
        </w:rPr>
        <w:t>》使用和实例文档解析的说明文件，应与元素清单一并阅读，旨在帮助软件开发商和财政电子票据的接收单位了解《财政电子票据</w:t>
      </w:r>
      <w:r>
        <w:rPr>
          <w:rFonts w:hint="eastAsia" w:ascii="Times New Roman" w:hAnsi="Times New Roman" w:eastAsia="仿宋_GB2312" w:cs="Arial"/>
          <w:sz w:val="28"/>
          <w:szCs w:val="32"/>
          <w:lang w:eastAsia="zh-CN"/>
        </w:rPr>
        <w:t>标准</w:t>
      </w:r>
      <w:r>
        <w:rPr>
          <w:rFonts w:hint="eastAsia" w:ascii="Times New Roman" w:hAnsi="Times New Roman" w:eastAsia="仿宋_GB2312" w:cs="Arial"/>
          <w:sz w:val="28"/>
          <w:szCs w:val="32"/>
        </w:rPr>
        <w:t>》的架构、内容以及实例文档的要素和解析方式。</w:t>
      </w:r>
    </w:p>
    <w:p>
      <w:pPr>
        <w:pStyle w:val="16"/>
        <w:numPr>
          <w:ilvl w:val="0"/>
          <w:numId w:val="1"/>
        </w:numPr>
        <w:wordWrap/>
        <w:spacing w:line="560" w:lineRule="exact"/>
        <w:ind w:firstLineChars="0"/>
        <w:outlineLvl w:val="0"/>
      </w:pPr>
      <w:r>
        <w:rPr>
          <w:rFonts w:hint="eastAsia"/>
        </w:rPr>
        <w:t>概述</w:t>
      </w:r>
    </w:p>
    <w:p>
      <w:pPr>
        <w:pStyle w:val="18"/>
        <w:numPr>
          <w:ilvl w:val="0"/>
          <w:numId w:val="2"/>
        </w:numPr>
        <w:wordWrap/>
        <w:spacing w:line="560" w:lineRule="exact"/>
        <w:ind w:firstLine="560"/>
        <w:outlineLvl w:val="1"/>
        <w:rPr>
          <w:rFonts w:ascii="Times New Roman" w:hAnsi="Times New Roman"/>
        </w:rPr>
      </w:pPr>
      <w:r>
        <w:rPr>
          <w:rFonts w:ascii="Times New Roman" w:hAnsi="Times New Roman"/>
        </w:rPr>
        <w:t>财政电子票据</w:t>
      </w:r>
      <w:r>
        <w:rPr>
          <w:rFonts w:hint="eastAsia" w:ascii="Times New Roman" w:hAnsi="Times New Roman"/>
        </w:rPr>
        <w:t>介绍</w:t>
      </w:r>
    </w:p>
    <w:p>
      <w:pPr>
        <w:spacing w:after="0" w:line="560" w:lineRule="exact"/>
        <w:ind w:firstLine="560" w:firstLineChars="200"/>
        <w:jc w:val="both"/>
        <w:rPr>
          <w:rFonts w:ascii="Times New Roman" w:hAnsi="Times New Roman" w:eastAsia="仿宋_GB2312" w:cs="Arial"/>
          <w:sz w:val="28"/>
          <w:szCs w:val="32"/>
        </w:rPr>
      </w:pPr>
      <w:r>
        <w:rPr>
          <w:rFonts w:hint="eastAsia" w:ascii="Times New Roman" w:hAnsi="Times New Roman" w:eastAsia="仿宋_GB2312" w:cs="Arial"/>
          <w:sz w:val="28"/>
          <w:szCs w:val="32"/>
        </w:rPr>
        <w:t>财政电子票据，是指由财政部门监管的，行政事业单位在依法收取政府非税收入或者从事非营利性活动收取财物时，运用计算机和信息网络技术开具、存储、传输和接收的数字电文形式的凭证。其基本特征是以数字信息代替纸质文件、以电子签名代替手工签章，通过网络手段进行传输流转，通过计算机等电子载体进行存储保管。其基本要素包括票据名称、票据代码、票据号码、缴款人、收款项目、标准、收款金额、开票单位、开票人、开票日期、开票单位签章、财政部门监制签章。</w:t>
      </w:r>
    </w:p>
    <w:p>
      <w:pPr>
        <w:spacing w:after="0" w:line="560" w:lineRule="exact"/>
        <w:ind w:firstLine="560" w:firstLineChars="200"/>
        <w:jc w:val="both"/>
        <w:rPr>
          <w:rFonts w:ascii="Times New Roman" w:hAnsi="Times New Roman" w:eastAsia="仿宋_GB2312" w:cs="Arial"/>
          <w:sz w:val="28"/>
          <w:szCs w:val="32"/>
        </w:rPr>
      </w:pPr>
      <w:r>
        <w:rPr>
          <w:rFonts w:hint="eastAsia" w:ascii="Times New Roman" w:hAnsi="Times New Roman" w:eastAsia="仿宋_GB2312" w:cs="Arial"/>
          <w:sz w:val="28"/>
          <w:szCs w:val="32"/>
        </w:rPr>
        <w:t>按照《会计基础工作规范》和《会计档案管理办法》有关要求生成的财政电子票据，是单位财务收支和会计核算的原始凭证，是财政、审计等部门进行监督检查的重要依据。</w:t>
      </w:r>
    </w:p>
    <w:p>
      <w:pPr>
        <w:spacing w:after="0" w:line="560" w:lineRule="exact"/>
        <w:ind w:firstLine="560" w:firstLineChars="200"/>
        <w:jc w:val="both"/>
        <w:rPr>
          <w:rFonts w:ascii="Times New Roman" w:hAnsi="Times New Roman" w:eastAsia="仿宋_GB2312" w:cs="Arial"/>
          <w:sz w:val="28"/>
          <w:szCs w:val="32"/>
        </w:rPr>
      </w:pPr>
      <w:r>
        <w:rPr>
          <w:rFonts w:hint="eastAsia" w:ascii="Times New Roman" w:hAnsi="Times New Roman" w:eastAsia="仿宋_GB2312" w:cs="Arial"/>
          <w:sz w:val="28"/>
          <w:szCs w:val="32"/>
        </w:rPr>
        <w:t>接收方取得财政电子票据报销入账归档的，应按照</w:t>
      </w:r>
      <w:r>
        <w:rPr>
          <w:rFonts w:hint="eastAsia" w:ascii="Times New Roman" w:hAnsi="Times New Roman" w:eastAsia="仿宋_GB2312"/>
          <w:sz w:val="28"/>
          <w:szCs w:val="28"/>
        </w:rPr>
        <w:t>《财政部国家档案局关于规范电子会计凭证报销入账归档的通知》（财会〔</w:t>
      </w:r>
      <w:r>
        <w:rPr>
          <w:rFonts w:ascii="Times New Roman" w:hAnsi="Times New Roman" w:eastAsia="仿宋_GB2312"/>
          <w:sz w:val="28"/>
          <w:szCs w:val="28"/>
        </w:rPr>
        <w:t>2020</w:t>
      </w:r>
      <w:r>
        <w:rPr>
          <w:rFonts w:hint="eastAsia" w:ascii="Times New Roman" w:hAnsi="Times New Roman" w:eastAsia="仿宋_GB2312"/>
          <w:sz w:val="28"/>
          <w:szCs w:val="28"/>
        </w:rPr>
        <w:t>〕</w:t>
      </w:r>
      <w:r>
        <w:rPr>
          <w:rFonts w:ascii="Times New Roman" w:hAnsi="Times New Roman" w:eastAsia="仿宋_GB2312"/>
          <w:sz w:val="28"/>
          <w:szCs w:val="28"/>
        </w:rPr>
        <w:t>6</w:t>
      </w:r>
      <w:r>
        <w:rPr>
          <w:rFonts w:hint="eastAsia" w:ascii="Times New Roman" w:hAnsi="Times New Roman" w:eastAsia="仿宋_GB2312"/>
          <w:sz w:val="28"/>
          <w:szCs w:val="28"/>
        </w:rPr>
        <w:t>号）</w:t>
      </w:r>
      <w:r>
        <w:rPr>
          <w:rFonts w:hint="eastAsia" w:ascii="Times New Roman" w:hAnsi="Times New Roman" w:eastAsia="仿宋_GB2312" w:cs="Arial"/>
          <w:sz w:val="28"/>
          <w:szCs w:val="32"/>
        </w:rPr>
        <w:t>和</w:t>
      </w:r>
      <w:r>
        <w:rPr>
          <w:rFonts w:hint="eastAsia" w:ascii="Times New Roman" w:hAnsi="Times New Roman" w:eastAsia="仿宋_GB2312"/>
          <w:sz w:val="28"/>
          <w:szCs w:val="28"/>
        </w:rPr>
        <w:t>《会计档案管理办法》（财政部 国家档案局令第79号）</w:t>
      </w:r>
      <w:r>
        <w:rPr>
          <w:rFonts w:hint="eastAsia" w:ascii="Times New Roman" w:hAnsi="Times New Roman" w:eastAsia="仿宋_GB2312" w:cs="Arial"/>
          <w:sz w:val="28"/>
          <w:szCs w:val="32"/>
        </w:rPr>
        <w:t>的相关规定执行。</w:t>
      </w:r>
    </w:p>
    <w:p>
      <w:pPr>
        <w:pStyle w:val="18"/>
        <w:numPr>
          <w:ilvl w:val="0"/>
          <w:numId w:val="2"/>
        </w:numPr>
        <w:wordWrap/>
        <w:spacing w:line="560" w:lineRule="exact"/>
        <w:ind w:firstLine="560"/>
        <w:outlineLvl w:val="1"/>
        <w:rPr>
          <w:rFonts w:ascii="Times New Roman" w:hAnsi="Times New Roman"/>
        </w:rPr>
      </w:pPr>
      <w:r>
        <w:rPr>
          <w:rFonts w:hint="eastAsia"/>
        </w:rPr>
        <w:t>开具端和接收端工作简介</w:t>
      </w:r>
    </w:p>
    <w:p>
      <w:pPr>
        <w:spacing w:after="0" w:line="560" w:lineRule="exact"/>
        <w:ind w:firstLine="560" w:firstLineChars="200"/>
        <w:jc w:val="both"/>
        <w:rPr>
          <w:rFonts w:ascii="Times New Roman" w:hAnsi="Times New Roman" w:eastAsia="仿宋_GB2312" w:cs="Arial"/>
          <w:sz w:val="28"/>
          <w:szCs w:val="32"/>
        </w:rPr>
      </w:pPr>
      <w:r>
        <w:rPr>
          <w:rFonts w:hint="eastAsia" w:ascii="Times New Roman" w:hAnsi="Times New Roman" w:eastAsia="仿宋_GB2312"/>
          <w:sz w:val="28"/>
          <w:szCs w:val="28"/>
        </w:rPr>
        <w:t>单</w:t>
      </w:r>
      <w:r>
        <w:rPr>
          <w:rFonts w:hint="eastAsia" w:ascii="Times New Roman" w:hAnsi="Times New Roman" w:eastAsia="仿宋_GB2312" w:cs="Arial"/>
          <w:sz w:val="28"/>
          <w:szCs w:val="32"/>
        </w:rPr>
        <w:t>位在实际发生业务后，财政电子票据开具方按照</w:t>
      </w:r>
      <w:r>
        <w:rPr>
          <w:rFonts w:ascii="Times New Roman" w:hAnsi="Times New Roman" w:eastAsia="仿宋_GB2312" w:cs="Arial"/>
          <w:sz w:val="28"/>
          <w:szCs w:val="32"/>
        </w:rPr>
        <w:t>财政</w:t>
      </w:r>
      <w:r>
        <w:rPr>
          <w:rFonts w:hint="eastAsia" w:ascii="Times New Roman" w:hAnsi="Times New Roman" w:eastAsia="仿宋_GB2312" w:cs="Arial"/>
          <w:sz w:val="28"/>
          <w:szCs w:val="32"/>
        </w:rPr>
        <w:t>主管部门的有关要求，开具财政电子票据。接收方获取财政电子票据文件后，通过查验网站进行财政电子票据验真，验真通过的票据可用于后续报销、入账。企业、单位在使用财政电子票据报销完成，进行会计入账时，需依据财政部《财政电子票据</w:t>
      </w:r>
      <w:r>
        <w:rPr>
          <w:rFonts w:hint="eastAsia" w:ascii="Times New Roman" w:hAnsi="Times New Roman" w:eastAsia="仿宋_GB2312" w:cs="Arial"/>
          <w:sz w:val="28"/>
          <w:szCs w:val="32"/>
          <w:lang w:eastAsia="zh-CN"/>
        </w:rPr>
        <w:t>标准</w:t>
      </w:r>
      <w:r>
        <w:rPr>
          <w:rFonts w:hint="eastAsia" w:ascii="Times New Roman" w:hAnsi="Times New Roman" w:eastAsia="仿宋_GB2312" w:cs="Arial"/>
          <w:sz w:val="28"/>
          <w:szCs w:val="32"/>
        </w:rPr>
        <w:t>》的要求形成入账端电子凭证会计信息结构化数据文件，并与财政电子票据</w:t>
      </w:r>
      <w:r>
        <w:rPr>
          <w:rFonts w:ascii="Times New Roman" w:hAnsi="Times New Roman" w:eastAsia="仿宋_GB2312" w:cs="Arial"/>
          <w:sz w:val="28"/>
          <w:szCs w:val="32"/>
        </w:rPr>
        <w:t>XML</w:t>
      </w:r>
      <w:r>
        <w:rPr>
          <w:rFonts w:hint="eastAsia" w:ascii="Times New Roman" w:hAnsi="Times New Roman" w:eastAsia="仿宋_GB2312" w:cs="Arial"/>
          <w:sz w:val="28"/>
          <w:szCs w:val="32"/>
        </w:rPr>
        <w:t>文件一并进行会计档案归档备查。</w:t>
      </w:r>
    </w:p>
    <w:p>
      <w:pPr>
        <w:pStyle w:val="16"/>
        <w:numPr>
          <w:ilvl w:val="0"/>
          <w:numId w:val="1"/>
        </w:numPr>
        <w:wordWrap/>
        <w:spacing w:line="560" w:lineRule="exact"/>
        <w:ind w:firstLineChars="0"/>
        <w:outlineLvl w:val="0"/>
      </w:pPr>
      <w:r>
        <w:t>财政电子票据</w:t>
      </w:r>
      <w:r>
        <w:rPr>
          <w:rFonts w:hint="eastAsia"/>
        </w:rPr>
        <w:t>开具方</w:t>
      </w:r>
    </w:p>
    <w:p>
      <w:pPr>
        <w:pStyle w:val="2"/>
        <w:keepNext w:val="0"/>
        <w:keepLines w:val="0"/>
        <w:pageBreakBefore w:val="0"/>
        <w:widowControl/>
        <w:kinsoku/>
        <w:wordWrap/>
        <w:overflowPunct/>
        <w:topLinePunct w:val="0"/>
        <w:autoSpaceDE/>
        <w:autoSpaceDN/>
        <w:bidi w:val="0"/>
        <w:adjustRightInd/>
        <w:snapToGrid/>
        <w:spacing w:after="0" w:line="560" w:lineRule="exact"/>
        <w:ind w:firstLine="560" w:firstLineChars="200"/>
        <w:textAlignment w:val="auto"/>
        <w:rPr>
          <w:rFonts w:ascii="Times New Roman" w:hAnsi="Times New Roman" w:eastAsia="仿宋_GB2312" w:cs="Arial"/>
          <w:sz w:val="28"/>
          <w:szCs w:val="32"/>
        </w:rPr>
      </w:pPr>
      <w:r>
        <w:rPr>
          <w:rFonts w:hint="eastAsia" w:ascii="Times New Roman" w:hAnsi="Times New Roman" w:eastAsia="仿宋_GB2312" w:cs="Arial"/>
          <w:sz w:val="28"/>
          <w:szCs w:val="32"/>
        </w:rPr>
        <w:t>财政电子票据开具方应按照财政主管部门的有关要求（参见《关于印发&lt;财政电子票据数据规范&gt;和&lt;财政电子票据对接报文规范&gt;的通知》（财网信办【2020】1号）），开具出符合要求的财政电子票据。</w:t>
      </w:r>
    </w:p>
    <w:p>
      <w:pPr>
        <w:pStyle w:val="18"/>
        <w:numPr>
          <w:ilvl w:val="0"/>
          <w:numId w:val="3"/>
        </w:numPr>
        <w:wordWrap/>
        <w:spacing w:line="560" w:lineRule="exact"/>
        <w:ind w:firstLineChars="0"/>
        <w:outlineLvl w:val="1"/>
        <w:rPr>
          <w:rFonts w:ascii="Times New Roman" w:hAnsi="Times New Roman"/>
        </w:rPr>
      </w:pPr>
      <w:r>
        <w:rPr>
          <w:rFonts w:ascii="Times New Roman" w:hAnsi="Times New Roman"/>
        </w:rPr>
        <w:t>财政电子票据</w:t>
      </w:r>
      <w:r>
        <w:rPr>
          <w:rFonts w:hint="eastAsia" w:ascii="Times New Roman" w:hAnsi="Times New Roman"/>
        </w:rPr>
        <w:t>示例-</w:t>
      </w:r>
      <w:r>
        <w:rPr>
          <w:rFonts w:ascii="Times New Roman" w:hAnsi="Times New Roman"/>
        </w:rPr>
        <w:t>XML</w:t>
      </w:r>
    </w:p>
    <w:p>
      <w:pPr>
        <w:spacing w:after="0" w:line="560" w:lineRule="exact"/>
        <w:ind w:firstLine="560" w:firstLineChars="200"/>
        <w:jc w:val="both"/>
        <w:rPr>
          <w:rFonts w:ascii="Times New Roman" w:hAnsi="Times New Roman" w:eastAsia="仿宋_GB2312" w:cs="Arial"/>
          <w:sz w:val="28"/>
          <w:szCs w:val="32"/>
        </w:rPr>
      </w:pPr>
      <w:r>
        <w:rPr>
          <w:rFonts w:hint="eastAsia" w:ascii="Times New Roman" w:hAnsi="Times New Roman" w:eastAsia="仿宋_GB2312" w:cs="Arial"/>
          <w:sz w:val="28"/>
          <w:szCs w:val="32"/>
        </w:rPr>
        <w:t>医疗门诊收费的财政电子票据XML示例：</w:t>
      </w:r>
    </w:p>
    <w:tbl>
      <w:tblPr>
        <w:tblStyle w:val="11"/>
        <w:tblW w:w="8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c>
          <w:tcPr>
            <w:tcW w:w="8330" w:type="dxa"/>
            <w:shd w:val="clear" w:color="auto" w:fill="F1F1F1" w:themeFill="background1" w:themeFillShade="F2"/>
          </w:tcPr>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&lt;?xml version="1.0" encoding="UTF-8"?&gt;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&lt;EInvoice&gt;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&lt;Header&gt;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&lt;EInvoiceTag&gt;CZ-EI-00&lt;/EInvoiceTag&gt;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&lt;EInvoiceID&gt;9157000000-81106000&lt;/EInvoiceID&gt;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&lt;Version&gt;1. 1.0&lt;/Version&gt;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&lt;/Header&gt;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&lt;EInvoiceData&gt;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&lt;Main&gt;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&lt;EInvoiceName&gt; 中央医疗门诊收费票据_ 电子票&lt;/EInvoiceName&gt;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&lt;EInvoiceCode&gt;00060118&lt;/EInvoiceCode&gt;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&lt;EInvoiceNumber&gt;0000007519&lt;/EInvoiceNumber&gt;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&lt;RandomNumber&gt;bTXtFk&lt;/RandomNumber&gt;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&lt;EInvoiceSpecimenCode&gt;0017060101&lt;/EInvoiceSpecimenCode&gt;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&lt;SupervisorAreaCode&gt;000000&lt;/SupervisorAreaCode&gt;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&lt;TotalAmount&gt;15.00&lt;/TotalAmount&gt;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&lt;IssueDate&gt;20190117&lt;/IssueDate&gt;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&lt;IssueTime&gt;17:09:52&lt;/IssueTime&gt;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&lt;InvoicingParty&gt;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&lt;InvoicingPartyCode&gt;12100000400612305E&lt;/InvoicingPartyCode&gt;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&lt;InvoicingPartyName&gt; 测试医院&lt;/InvoicingPartyName&gt;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&lt;/InvoicingParty&gt;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&lt;PayerParty&gt;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&lt;PayerPartyType&gt;1&lt;/PayerPartyType&gt;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&lt;PayerPartyCode/&gt;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&lt;PayerPartyName&gt;马露&lt;/PayerPartyName&gt;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&lt;/PayerParty&gt;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&lt;BizCode&gt;12345678901234567890 &lt;/BizCode&gt;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&lt;HandlingPerson&gt;李四&lt;/HandlingPerson&gt;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&lt;MainExt&gt;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&lt;MedicalType&gt;门诊&lt;/MedicalType&gt;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&lt;PatientNumber&gt;1000100201&lt;/PatientNumber&gt;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&lt;MedicalDate&gt;20190117&lt;/MedicalDate&gt;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&lt;OrgType&gt;综合医院&lt;/OrgType&gt;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&lt;MedicalInsuranceType&gt; 职工基本医疗保险&lt;/MedicalInsuranceType&gt;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&lt;MedicalInsuranceID&gt;104381991001&lt;/MedicalInsuranceID&gt;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&lt;Gender&gt;男&lt;/Gender&gt;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&lt;FundPayAmount&gt;0&lt;/FundPayAmount&gt;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&lt;OtherPayAmount&gt;0&lt;/OtherPayAmount&gt;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&lt;AccountPayAmount&gt;0&lt;/AccountPayAmount&gt;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&lt;OwnPayAmount&gt;15.00&lt;/OwnPayAmount&gt;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&lt;SelfpaymentAmount&gt;15.00&lt;/SelfpaymentAmount&gt;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&lt;SelfpaymentCost&gt;0&lt;/SelfpaymentCost&gt;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&lt;/MainExt&gt;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&lt;/Main&gt;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&lt;Details&gt;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&lt;Item&gt;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&lt;ItemCode&gt;9940301020&lt;/ItemCode&gt;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&lt;ItemName&gt;检查费&lt;/ItemName&gt;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&lt;ItemQuantity&gt;1&lt;/ItemQuantity&gt;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&lt;ItemUnit/&gt;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&lt;ItemStd&gt;10.00&lt;/ItemStd&gt;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&lt;ItemAmount&gt;10.00&lt;/ItemAmount&gt;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&lt;ItemRemark/&gt;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&lt;/Item&gt;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&lt;Item&gt;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&lt;ItemCode&gt;9940301070&lt;/ItemCode&gt;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&lt;ItemName&gt;西药费&lt;/ItemName&gt;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&lt;ItemQuantity&gt;1&lt;/ItemQuantity&gt;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&lt;ItemUnit/&gt;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&lt;ItemStd&gt;5.00&lt;/ItemStd&gt;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&lt;ItemAmount&gt;5.00&lt;/ItemAmount&gt;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&lt;ItemRemark/&gt;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&lt;/Item&gt;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&lt;/Details&gt;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&lt;AuxDetails&gt;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&lt;AuxItem&gt;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&lt;AuxItemRelatedCode&gt;9940301020&lt;/AuxItemRelatedCode&gt;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&lt;AuxItemRelatedName&gt;检查费&lt;/AuxItemRelatedName&gt;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&lt;AuxItemCode&gt;001001001&lt;/AuxItemCode&gt;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&lt;AuxItemName&gt;角膜曲率检查&lt;/AuxItemName&gt;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&lt;AuxItemQuantity&gt;1&lt;/AuxItemQuantity&gt;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&lt;AuxItemUnit&gt; 人次&lt;/AuxItemUnit&gt;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&lt;AuxItemStd&gt;10.0000&lt;/AuxItemStd&gt;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&lt;AuxItemAmount&gt;10.0000&lt;/AuxItemAmount&gt;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&lt;AuxItemRemark&gt;无自付&lt;/AuxItemRemark&gt;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&lt;/AuxItem&gt;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&lt;AuxItem&gt;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&lt;AuxItemRelatedCode&gt;9940301070&lt;/AuxItemRelatedCode&gt;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&lt;AuxItemRelatedName&gt;西药费&lt;/AuxItemRelatedName&gt;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&lt;AuxItemCode&gt;001003001&lt;/AuxItemCode&gt;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&lt;AuxItemName&gt;复方托吡卡胺滴眼液&lt;/AuxItemName&gt;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&lt;AuxItemQuantity&gt;1&lt;/AuxItemQuantity&gt;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&lt;AuxItemUnit&gt; 支&lt;/AuxItemUnit&gt;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&lt;AuxItemStd&gt;5.0000&lt;/AuxItemStd&gt;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&lt;AuxItemAmount&gt;5.0000&lt;/AuxItemAmount&gt;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&lt;AuxItemRemark&gt;无自付&lt;/AuxItemRemark&gt;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&lt;/AuxItem&gt;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&lt;/AuxDetails&gt;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&lt;/EInvoiceData&gt;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&lt;EInvoiceSignature&gt;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&lt;Signature id="InvoicingParty"&gt;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&lt;SignedInfo&gt;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&lt;Reference URI="/EInvoice/Header|/EInvoice/EInvoiceData"/&gt;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&lt;SignatureAlgorithm&gt;SHA256withRSAEncryption&lt;/SignatureAlgorithm&gt;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&lt;SignatureFormat&gt;DETACH&lt;/SignatureFormat&gt;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&lt;/SignedInfo&gt;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&lt;SignatureTime&gt;20190117170953+0800&lt;/SignatureTime&gt;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&lt;SignatureValue&gt;略…&lt;/SignatureValue&gt;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&lt;KeyInfo&gt;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&lt;SerialNumber&gt;31600E3DA6345AC9&lt;/SerialNumber&gt;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&lt;X509IssuerName&gt;test&lt;/X509IssuerName&gt;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&lt;/KeyInfo&gt;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&lt;/Signature&gt;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&lt;Signature id="SupervisorParty"&gt;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&lt;SignedInfo&gt;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&lt;Reference</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URI="hash(/EInvoice/Header|/EInvoice/EInvoiceData)|/EInvoice/EInvoiceSignature/Signature[@id='InvoicingParty']"/&gt; &lt;SignatureAlgorithm&gt;SHA256withRSAEncryption&lt;/SignatureAlgorithm&gt;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&lt;SignatureFormat&gt;DETACH&lt;/SignatureFormat&gt;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&lt;/SignedInfo&gt;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&lt;SignatureTime&gt;20190117171035+0800&lt;/SignatureTime&gt;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&lt;SignatureValue&gt;略…&lt;/SignatureValue&gt;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&lt;KeyInfo&gt;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&lt;SerialNumber&gt;000&lt;/SerialNumber&gt;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&lt;X509IssuerName&gt;CN=Certificate Authority OfMOF, O=MOF, C=CN&lt;/X509IssuerName&gt; &lt;/KeyInfo&gt;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&lt;/Signature&gt;</w:t>
            </w:r>
          </w:p>
          <w:p>
            <w:pPr>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&lt;/EInvoiceSignature&gt;</w:t>
            </w:r>
          </w:p>
          <w:p>
            <w:pPr>
              <w:spacing w:after="0"/>
              <w:ind w:firstLine="480" w:firstLineChars="200"/>
              <w:jc w:val="both"/>
              <w:rPr>
                <w:sz w:val="24"/>
                <w:szCs w:val="24"/>
              </w:rPr>
            </w:pPr>
            <w:r>
              <w:rPr>
                <w:rFonts w:ascii="Times New Roman" w:hAnsi="Times New Roman" w:eastAsia="仿宋_GB2312" w:cs="Times New Roman"/>
                <w:sz w:val="24"/>
                <w:szCs w:val="24"/>
              </w:rPr>
              <w:t>&lt;/EInvoice&gt;</w:t>
            </w:r>
          </w:p>
        </w:tc>
      </w:tr>
    </w:tbl>
    <w:p>
      <w:pPr>
        <w:pStyle w:val="18"/>
        <w:numPr>
          <w:ilvl w:val="0"/>
          <w:numId w:val="3"/>
        </w:numPr>
        <w:wordWrap/>
        <w:spacing w:line="560" w:lineRule="exact"/>
        <w:ind w:firstLineChars="0"/>
        <w:outlineLvl w:val="1"/>
        <w:rPr>
          <w:rFonts w:ascii="Times New Roman" w:hAnsi="Times New Roman"/>
        </w:rPr>
      </w:pPr>
      <w:r>
        <w:rPr>
          <w:rFonts w:ascii="Times New Roman" w:hAnsi="Times New Roman"/>
        </w:rPr>
        <w:t>财政电子票据</w:t>
      </w:r>
      <w:r>
        <w:rPr>
          <w:rFonts w:hint="eastAsia" w:ascii="Times New Roman" w:hAnsi="Times New Roman"/>
        </w:rPr>
        <w:t>示例数据要素说明</w:t>
      </w:r>
    </w:p>
    <w:p>
      <w:pPr>
        <w:pStyle w:val="25"/>
        <w:keepNext w:val="0"/>
        <w:keepLines w:val="0"/>
        <w:pageBreakBefore w:val="0"/>
        <w:widowControl/>
        <w:kinsoku/>
        <w:overflowPunct/>
        <w:topLinePunct w:val="0"/>
        <w:autoSpaceDE/>
        <w:autoSpaceDN/>
        <w:bidi w:val="0"/>
        <w:adjustRightInd/>
        <w:snapToGrid/>
        <w:spacing w:after="0" w:afterLines="0"/>
        <w:ind w:firstLine="562"/>
        <w:textAlignment w:val="auto"/>
      </w:pPr>
      <w:r>
        <w:rPr>
          <w:rFonts w:hint="eastAsia"/>
        </w:rPr>
        <w:t>1、总体结构</w:t>
      </w:r>
    </w:p>
    <w:tbl>
      <w:tblPr>
        <w:tblStyle w:val="10"/>
        <w:tblW w:w="8936" w:type="dxa"/>
        <w:jc w:val="center"/>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Layout w:type="fixed"/>
        <w:tblCellMar>
          <w:top w:w="0" w:type="dxa"/>
          <w:left w:w="108" w:type="dxa"/>
          <w:bottom w:w="0" w:type="dxa"/>
          <w:right w:w="108" w:type="dxa"/>
        </w:tblCellMar>
      </w:tblPr>
      <w:tblGrid>
        <w:gridCol w:w="2111"/>
        <w:gridCol w:w="2025"/>
        <w:gridCol w:w="915"/>
        <w:gridCol w:w="1380"/>
        <w:gridCol w:w="1560"/>
        <w:gridCol w:w="945"/>
      </w:tblGrid>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28" w:hRule="atLeast"/>
          <w:jc w:val="center"/>
        </w:trPr>
        <w:tc>
          <w:tcPr>
            <w:tcW w:w="2111" w:type="dxa"/>
            <w:tcBorders>
              <w:top w:val="single" w:color="818181" w:sz="2" w:space="0"/>
              <w:left w:val="single" w:color="818181" w:sz="6" w:space="0"/>
              <w:bottom w:val="single" w:color="818181" w:sz="2" w:space="0"/>
              <w:right w:val="single" w:color="818181" w:sz="6" w:space="0"/>
            </w:tcBorders>
            <w:shd w:val="clear" w:color="auto" w:fill="auto"/>
            <w:vAlign w:val="center"/>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b/>
                <w:bCs/>
                <w:spacing w:val="-2"/>
                <w:sz w:val="24"/>
                <w:szCs w:val="24"/>
              </w:rPr>
            </w:pPr>
            <w:r>
              <w:rPr>
                <w:rFonts w:hint="default" w:ascii="Times New Roman" w:hAnsi="Times New Roman" w:eastAsia="仿宋_GB2312" w:cs="Times New Roman"/>
                <w:b/>
                <w:bCs/>
                <w:spacing w:val="-2"/>
                <w:sz w:val="24"/>
                <w:szCs w:val="24"/>
              </w:rPr>
              <w:t>数据项</w:t>
            </w:r>
          </w:p>
        </w:tc>
        <w:tc>
          <w:tcPr>
            <w:tcW w:w="2025" w:type="dxa"/>
            <w:tcBorders>
              <w:top w:val="single" w:color="818181" w:sz="2" w:space="0"/>
              <w:left w:val="single" w:color="818181" w:sz="6" w:space="0"/>
              <w:bottom w:val="single" w:color="818181" w:sz="2" w:space="0"/>
              <w:right w:val="single" w:color="818181" w:sz="6" w:space="0"/>
            </w:tcBorders>
            <w:shd w:val="clear" w:color="auto" w:fill="auto"/>
            <w:vAlign w:val="center"/>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b/>
                <w:bCs/>
                <w:spacing w:val="-2"/>
                <w:sz w:val="24"/>
                <w:szCs w:val="24"/>
              </w:rPr>
            </w:pPr>
            <w:r>
              <w:rPr>
                <w:rFonts w:hint="default" w:ascii="Times New Roman" w:hAnsi="Times New Roman" w:eastAsia="仿宋_GB2312" w:cs="Times New Roman"/>
                <w:b/>
                <w:bCs/>
                <w:spacing w:val="-2"/>
                <w:sz w:val="24"/>
                <w:szCs w:val="24"/>
              </w:rPr>
              <w:t>数据项名称</w:t>
            </w:r>
          </w:p>
        </w:tc>
        <w:tc>
          <w:tcPr>
            <w:tcW w:w="915" w:type="dxa"/>
            <w:tcBorders>
              <w:top w:val="single" w:color="818181" w:sz="2" w:space="0"/>
              <w:left w:val="single" w:color="818181" w:sz="6" w:space="0"/>
              <w:bottom w:val="single" w:color="818181" w:sz="2" w:space="0"/>
              <w:right w:val="single" w:color="818181" w:sz="6" w:space="0"/>
            </w:tcBorders>
            <w:shd w:val="clear" w:color="auto" w:fill="auto"/>
            <w:vAlign w:val="center"/>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b/>
                <w:bCs/>
                <w:spacing w:val="-2"/>
                <w:sz w:val="24"/>
                <w:szCs w:val="24"/>
              </w:rPr>
            </w:pPr>
            <w:r>
              <w:rPr>
                <w:rFonts w:hint="default" w:ascii="Times New Roman" w:hAnsi="Times New Roman" w:eastAsia="仿宋_GB2312" w:cs="Times New Roman"/>
                <w:b/>
                <w:bCs/>
                <w:spacing w:val="-2"/>
                <w:sz w:val="24"/>
                <w:szCs w:val="24"/>
              </w:rPr>
              <w:t>类型</w:t>
            </w:r>
          </w:p>
        </w:tc>
        <w:tc>
          <w:tcPr>
            <w:tcW w:w="1380" w:type="dxa"/>
            <w:tcBorders>
              <w:top w:val="single" w:color="818181" w:sz="2" w:space="0"/>
              <w:left w:val="single" w:color="818181" w:sz="6" w:space="0"/>
              <w:bottom w:val="single" w:color="818181" w:sz="2" w:space="0"/>
              <w:right w:val="single" w:color="818181" w:sz="6" w:space="0"/>
            </w:tcBorders>
            <w:shd w:val="clear" w:color="auto" w:fill="auto"/>
            <w:vAlign w:val="center"/>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b/>
                <w:bCs/>
                <w:spacing w:val="-2"/>
                <w:sz w:val="24"/>
                <w:szCs w:val="24"/>
              </w:rPr>
            </w:pPr>
            <w:r>
              <w:rPr>
                <w:rFonts w:hint="default" w:ascii="Times New Roman" w:hAnsi="Times New Roman" w:eastAsia="仿宋_GB2312" w:cs="Times New Roman"/>
                <w:b/>
                <w:bCs/>
                <w:spacing w:val="-2"/>
                <w:sz w:val="24"/>
                <w:szCs w:val="24"/>
              </w:rPr>
              <w:t>长度</w:t>
            </w:r>
          </w:p>
        </w:tc>
        <w:tc>
          <w:tcPr>
            <w:tcW w:w="1560" w:type="dxa"/>
            <w:tcBorders>
              <w:top w:val="single" w:color="818181" w:sz="2" w:space="0"/>
              <w:left w:val="single" w:color="818181" w:sz="6" w:space="0"/>
              <w:bottom w:val="single" w:color="818181" w:sz="2" w:space="0"/>
              <w:right w:val="single" w:color="818181" w:sz="6" w:space="0"/>
            </w:tcBorders>
            <w:shd w:val="clear" w:color="auto" w:fill="auto"/>
            <w:vAlign w:val="center"/>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b/>
                <w:bCs/>
                <w:spacing w:val="-2"/>
                <w:sz w:val="24"/>
                <w:szCs w:val="24"/>
              </w:rPr>
            </w:pPr>
            <w:r>
              <w:rPr>
                <w:rFonts w:hint="default" w:ascii="Times New Roman" w:hAnsi="Times New Roman" w:eastAsia="仿宋_GB2312" w:cs="Times New Roman"/>
                <w:b/>
                <w:bCs/>
                <w:spacing w:val="-2"/>
                <w:sz w:val="24"/>
                <w:szCs w:val="24"/>
              </w:rPr>
              <w:t>说明</w:t>
            </w:r>
          </w:p>
        </w:tc>
        <w:tc>
          <w:tcPr>
            <w:tcW w:w="945" w:type="dxa"/>
            <w:tcBorders>
              <w:top w:val="single" w:color="818181" w:sz="2" w:space="0"/>
              <w:left w:val="single" w:color="818181" w:sz="6" w:space="0"/>
              <w:bottom w:val="single" w:color="818181" w:sz="2" w:space="0"/>
              <w:right w:val="single" w:color="818181" w:sz="6" w:space="0"/>
            </w:tcBorders>
            <w:shd w:val="clear" w:color="auto" w:fill="auto"/>
            <w:vAlign w:val="center"/>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cs="Times New Roman"/>
                <w:spacing w:val="-2"/>
                <w:sz w:val="18"/>
                <w:szCs w:val="18"/>
              </w:rPr>
            </w:pPr>
            <w:r>
              <w:rPr>
                <w:rFonts w:hint="default" w:ascii="Times New Roman" w:hAnsi="Times New Roman" w:eastAsia="仿宋_GB2312" w:cs="Times New Roman"/>
                <w:b/>
                <w:bCs/>
                <w:spacing w:val="-2"/>
                <w:sz w:val="24"/>
                <w:szCs w:val="24"/>
              </w:rPr>
              <w:t>基数</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6" w:hRule="atLeast"/>
          <w:jc w:val="center"/>
        </w:trPr>
        <w:tc>
          <w:tcPr>
            <w:tcW w:w="211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EInvoice</w:t>
            </w:r>
          </w:p>
        </w:tc>
        <w:tc>
          <w:tcPr>
            <w:tcW w:w="202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电子票据</w:t>
            </w:r>
          </w:p>
        </w:tc>
        <w:tc>
          <w:tcPr>
            <w:tcW w:w="91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根节点</w:t>
            </w:r>
          </w:p>
        </w:tc>
        <w:tc>
          <w:tcPr>
            <w:tcW w:w="138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156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94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cs="Times New Roman"/>
                <w:spacing w:val="-2"/>
                <w:sz w:val="18"/>
                <w:szCs w:val="18"/>
              </w:rPr>
            </w:pPr>
            <w:r>
              <w:rPr>
                <w:rFonts w:hint="default" w:ascii="Times New Roman" w:hAnsi="Times New Roman" w:cs="Times New Roman"/>
                <w:spacing w:val="-2"/>
                <w:sz w:val="18"/>
                <w:szCs w:val="18"/>
              </w:rPr>
              <w:t>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6" w:hRule="atLeast"/>
          <w:jc w:val="center"/>
        </w:trPr>
        <w:tc>
          <w:tcPr>
            <w:tcW w:w="211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Header</w:t>
            </w:r>
          </w:p>
        </w:tc>
        <w:tc>
          <w:tcPr>
            <w:tcW w:w="202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电子票据头部</w:t>
            </w:r>
          </w:p>
        </w:tc>
        <w:tc>
          <w:tcPr>
            <w:tcW w:w="91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节点</w:t>
            </w:r>
          </w:p>
        </w:tc>
        <w:tc>
          <w:tcPr>
            <w:tcW w:w="138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156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94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cs="Times New Roman"/>
                <w:spacing w:val="-2"/>
                <w:sz w:val="18"/>
                <w:szCs w:val="18"/>
              </w:rPr>
            </w:pPr>
            <w:r>
              <w:rPr>
                <w:rFonts w:hint="default" w:ascii="Times New Roman" w:hAnsi="Times New Roman" w:cs="Times New Roman"/>
                <w:spacing w:val="-2"/>
                <w:sz w:val="18"/>
                <w:szCs w:val="18"/>
              </w:rPr>
              <w:t>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90" w:hRule="atLeast"/>
          <w:jc w:val="center"/>
        </w:trPr>
        <w:tc>
          <w:tcPr>
            <w:tcW w:w="211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EInvoiceData</w:t>
            </w:r>
          </w:p>
        </w:tc>
        <w:tc>
          <w:tcPr>
            <w:tcW w:w="202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电子票据票面信息</w:t>
            </w:r>
          </w:p>
        </w:tc>
        <w:tc>
          <w:tcPr>
            <w:tcW w:w="91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节点</w:t>
            </w:r>
          </w:p>
        </w:tc>
        <w:tc>
          <w:tcPr>
            <w:tcW w:w="138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156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94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cs="Times New Roman"/>
                <w:spacing w:val="-2"/>
                <w:sz w:val="18"/>
                <w:szCs w:val="18"/>
              </w:rPr>
            </w:pPr>
            <w:r>
              <w:rPr>
                <w:rFonts w:hint="default" w:ascii="Times New Roman" w:hAnsi="Times New Roman" w:cs="Times New Roman"/>
                <w:spacing w:val="-2"/>
                <w:sz w:val="18"/>
                <w:szCs w:val="18"/>
              </w:rPr>
              <w:t>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24" w:hRule="atLeast"/>
          <w:jc w:val="center"/>
        </w:trPr>
        <w:tc>
          <w:tcPr>
            <w:tcW w:w="211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EInvoiceSignature</w:t>
            </w:r>
          </w:p>
        </w:tc>
        <w:tc>
          <w:tcPr>
            <w:tcW w:w="202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电子票据数字签名</w:t>
            </w:r>
          </w:p>
        </w:tc>
        <w:tc>
          <w:tcPr>
            <w:tcW w:w="91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节点</w:t>
            </w:r>
          </w:p>
        </w:tc>
        <w:tc>
          <w:tcPr>
            <w:tcW w:w="138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156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94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cs="Times New Roman"/>
                <w:spacing w:val="-2"/>
                <w:sz w:val="18"/>
                <w:szCs w:val="18"/>
              </w:rPr>
            </w:pPr>
            <w:r>
              <w:rPr>
                <w:rFonts w:hint="default" w:ascii="Times New Roman" w:hAnsi="Times New Roman" w:cs="Times New Roman"/>
                <w:spacing w:val="-2"/>
                <w:sz w:val="18"/>
                <w:szCs w:val="18"/>
              </w:rPr>
              <w:t>1</w:t>
            </w:r>
          </w:p>
        </w:tc>
      </w:tr>
    </w:tbl>
    <w:p>
      <w:pPr>
        <w:keepNext w:val="0"/>
        <w:keepLines w:val="0"/>
        <w:pageBreakBefore w:val="0"/>
        <w:widowControl/>
        <w:kinsoku/>
        <w:overflowPunct/>
        <w:topLinePunct w:val="0"/>
        <w:autoSpaceDE/>
        <w:autoSpaceDN/>
        <w:bidi w:val="0"/>
        <w:adjustRightInd/>
        <w:snapToGrid/>
        <w:spacing w:after="0" w:line="560" w:lineRule="exact"/>
        <w:ind w:firstLine="562" w:firstLineChars="200"/>
        <w:jc w:val="both"/>
        <w:textAlignment w:val="auto"/>
        <w:rPr>
          <w:rFonts w:ascii="Times New Roman" w:hAnsi="Times New Roman" w:eastAsia="仿宋_GB2312" w:cs="Arial"/>
          <w:sz w:val="28"/>
          <w:szCs w:val="32"/>
        </w:rPr>
      </w:pPr>
      <w:r>
        <w:rPr>
          <w:rFonts w:hint="eastAsia" w:ascii="Times New Roman" w:hAnsi="Times New Roman" w:eastAsia="仿宋_GB2312" w:cs="Arial"/>
          <w:b/>
          <w:sz w:val="28"/>
          <w:szCs w:val="32"/>
        </w:rPr>
        <w:t>说明：</w:t>
      </w:r>
    </w:p>
    <w:p>
      <w:pPr>
        <w:keepNext w:val="0"/>
        <w:keepLines w:val="0"/>
        <w:pageBreakBefore w:val="0"/>
        <w:widowControl/>
        <w:kinsoku/>
        <w:overflowPunct/>
        <w:topLinePunct w:val="0"/>
        <w:autoSpaceDE/>
        <w:autoSpaceDN/>
        <w:bidi w:val="0"/>
        <w:adjustRightInd/>
        <w:snapToGrid/>
        <w:spacing w:after="0" w:line="560" w:lineRule="exact"/>
        <w:ind w:firstLine="560" w:firstLineChars="200"/>
        <w:jc w:val="both"/>
        <w:textAlignment w:val="auto"/>
        <w:rPr>
          <w:rFonts w:ascii="Times New Roman" w:hAnsi="Times New Roman" w:eastAsia="仿宋_GB2312" w:cs="Arial"/>
          <w:sz w:val="28"/>
          <w:szCs w:val="32"/>
        </w:rPr>
      </w:pPr>
      <w:r>
        <w:rPr>
          <w:rFonts w:hint="eastAsia" w:ascii="Times New Roman" w:hAnsi="Times New Roman" w:eastAsia="仿宋_GB2312" w:cs="Arial"/>
          <w:sz w:val="28"/>
          <w:szCs w:val="32"/>
        </w:rPr>
        <w:t>a)基数为 1 时，该字段必填，且只能有一个节点；</w:t>
      </w:r>
    </w:p>
    <w:p>
      <w:pPr>
        <w:keepNext w:val="0"/>
        <w:keepLines w:val="0"/>
        <w:pageBreakBefore w:val="0"/>
        <w:widowControl/>
        <w:kinsoku/>
        <w:overflowPunct/>
        <w:topLinePunct w:val="0"/>
        <w:autoSpaceDE/>
        <w:autoSpaceDN/>
        <w:bidi w:val="0"/>
        <w:adjustRightInd/>
        <w:snapToGrid/>
        <w:spacing w:after="0" w:line="560" w:lineRule="exact"/>
        <w:ind w:firstLine="560" w:firstLineChars="200"/>
        <w:jc w:val="both"/>
        <w:textAlignment w:val="auto"/>
        <w:rPr>
          <w:rFonts w:ascii="Times New Roman" w:hAnsi="Times New Roman" w:eastAsia="仿宋_GB2312" w:cs="Arial"/>
          <w:sz w:val="28"/>
          <w:szCs w:val="32"/>
        </w:rPr>
      </w:pPr>
      <w:r>
        <w:rPr>
          <w:rFonts w:hint="eastAsia" w:ascii="Times New Roman" w:hAnsi="Times New Roman" w:eastAsia="仿宋_GB2312" w:cs="Arial"/>
          <w:sz w:val="28"/>
          <w:szCs w:val="32"/>
        </w:rPr>
        <w:t>b)基数为 0..1 时，该字段为选填，如果有节点，则只能有一个节点；</w:t>
      </w:r>
    </w:p>
    <w:p>
      <w:pPr>
        <w:keepNext w:val="0"/>
        <w:keepLines w:val="0"/>
        <w:pageBreakBefore w:val="0"/>
        <w:widowControl/>
        <w:kinsoku/>
        <w:overflowPunct/>
        <w:topLinePunct w:val="0"/>
        <w:autoSpaceDE/>
        <w:autoSpaceDN/>
        <w:bidi w:val="0"/>
        <w:adjustRightInd/>
        <w:snapToGrid/>
        <w:spacing w:after="0" w:line="560" w:lineRule="exact"/>
        <w:ind w:firstLine="560" w:firstLineChars="200"/>
        <w:jc w:val="both"/>
        <w:textAlignment w:val="auto"/>
        <w:rPr>
          <w:rFonts w:ascii="Times New Roman" w:hAnsi="Times New Roman" w:eastAsia="仿宋_GB2312" w:cs="Arial"/>
          <w:sz w:val="28"/>
          <w:szCs w:val="32"/>
        </w:rPr>
      </w:pPr>
      <w:r>
        <w:rPr>
          <w:rFonts w:hint="eastAsia" w:ascii="Times New Roman" w:hAnsi="Times New Roman" w:eastAsia="仿宋_GB2312" w:cs="Arial"/>
          <w:sz w:val="28"/>
          <w:szCs w:val="32"/>
        </w:rPr>
        <w:t>c)基数为 1..999 时，该字段为必填，可以有多个节点。</w:t>
      </w:r>
    </w:p>
    <w:p>
      <w:pPr>
        <w:pStyle w:val="25"/>
        <w:keepNext w:val="0"/>
        <w:keepLines w:val="0"/>
        <w:pageBreakBefore w:val="0"/>
        <w:widowControl/>
        <w:kinsoku/>
        <w:overflowPunct/>
        <w:topLinePunct w:val="0"/>
        <w:autoSpaceDE/>
        <w:autoSpaceDN/>
        <w:bidi w:val="0"/>
        <w:adjustRightInd/>
        <w:snapToGrid/>
        <w:spacing w:after="0" w:afterLines="0"/>
        <w:ind w:firstLine="562"/>
        <w:textAlignment w:val="auto"/>
      </w:pPr>
      <w:r>
        <w:rPr>
          <w:rFonts w:hint="eastAsia"/>
        </w:rPr>
        <w:t>2、财政电子票据头部要素信息</w:t>
      </w:r>
    </w:p>
    <w:p>
      <w:pPr>
        <w:keepNext w:val="0"/>
        <w:keepLines w:val="0"/>
        <w:pageBreakBefore w:val="0"/>
        <w:widowControl/>
        <w:kinsoku/>
        <w:overflowPunct/>
        <w:topLinePunct w:val="0"/>
        <w:autoSpaceDE/>
        <w:autoSpaceDN/>
        <w:bidi w:val="0"/>
        <w:adjustRightInd/>
        <w:snapToGrid/>
        <w:spacing w:after="0" w:line="560" w:lineRule="exact"/>
        <w:ind w:firstLine="560" w:firstLineChars="200"/>
        <w:jc w:val="both"/>
        <w:textAlignment w:val="auto"/>
        <w:rPr>
          <w:rFonts w:ascii="Times New Roman" w:hAnsi="Times New Roman" w:eastAsia="仿宋_GB2312" w:cs="Arial"/>
          <w:sz w:val="28"/>
          <w:szCs w:val="32"/>
        </w:rPr>
      </w:pPr>
      <w:r>
        <w:rPr>
          <w:rFonts w:hint="eastAsia" w:ascii="Times New Roman" w:hAnsi="Times New Roman" w:eastAsia="仿宋_GB2312" w:cs="Arial"/>
          <w:sz w:val="28"/>
          <w:szCs w:val="32"/>
        </w:rPr>
        <w:t>财政电子票据头部包括的要素信息有：电子票据标签、电子票据标识、版本等。</w:t>
      </w:r>
    </w:p>
    <w:tbl>
      <w:tblPr>
        <w:tblStyle w:val="10"/>
        <w:tblW w:w="8843" w:type="dxa"/>
        <w:jc w:val="center"/>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Layout w:type="fixed"/>
        <w:tblCellMar>
          <w:top w:w="0" w:type="dxa"/>
          <w:left w:w="108" w:type="dxa"/>
          <w:bottom w:w="0" w:type="dxa"/>
          <w:right w:w="108" w:type="dxa"/>
        </w:tblCellMar>
      </w:tblPr>
      <w:tblGrid>
        <w:gridCol w:w="2407"/>
        <w:gridCol w:w="1522"/>
        <w:gridCol w:w="934"/>
        <w:gridCol w:w="835"/>
        <w:gridCol w:w="2208"/>
        <w:gridCol w:w="937"/>
      </w:tblGrid>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29" w:hRule="atLeast"/>
          <w:jc w:val="center"/>
        </w:trPr>
        <w:tc>
          <w:tcPr>
            <w:tcW w:w="2407" w:type="dxa"/>
            <w:tcBorders>
              <w:top w:val="single" w:color="818181" w:sz="2" w:space="0"/>
              <w:left w:val="single" w:color="818181" w:sz="6" w:space="0"/>
              <w:bottom w:val="single" w:color="818181" w:sz="2" w:space="0"/>
              <w:right w:val="single" w:color="818181" w:sz="6" w:space="0"/>
            </w:tcBorders>
            <w:shd w:val="clear" w:color="auto" w:fill="auto"/>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b/>
                <w:bCs/>
                <w:spacing w:val="-2"/>
                <w:sz w:val="24"/>
                <w:szCs w:val="24"/>
              </w:rPr>
            </w:pPr>
            <w:r>
              <w:rPr>
                <w:rFonts w:hint="default" w:ascii="Times New Roman" w:hAnsi="Times New Roman" w:eastAsia="仿宋_GB2312" w:cs="Times New Roman"/>
                <w:b/>
                <w:bCs/>
                <w:spacing w:val="-2"/>
                <w:sz w:val="24"/>
                <w:szCs w:val="24"/>
              </w:rPr>
              <w:t>数据项</w:t>
            </w:r>
          </w:p>
        </w:tc>
        <w:tc>
          <w:tcPr>
            <w:tcW w:w="1522" w:type="dxa"/>
            <w:tcBorders>
              <w:top w:val="single" w:color="818181" w:sz="2" w:space="0"/>
              <w:left w:val="single" w:color="818181" w:sz="6" w:space="0"/>
              <w:bottom w:val="single" w:color="818181" w:sz="2" w:space="0"/>
              <w:right w:val="single" w:color="818181" w:sz="6" w:space="0"/>
            </w:tcBorders>
            <w:shd w:val="clear" w:color="auto" w:fill="auto"/>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b/>
                <w:bCs/>
                <w:spacing w:val="-2"/>
                <w:sz w:val="24"/>
                <w:szCs w:val="24"/>
              </w:rPr>
            </w:pPr>
            <w:r>
              <w:rPr>
                <w:rFonts w:hint="default" w:ascii="Times New Roman" w:hAnsi="Times New Roman" w:eastAsia="仿宋_GB2312" w:cs="Times New Roman"/>
                <w:b/>
                <w:bCs/>
                <w:spacing w:val="-2"/>
                <w:sz w:val="24"/>
                <w:szCs w:val="24"/>
              </w:rPr>
              <w:t>数据项名称</w:t>
            </w:r>
          </w:p>
        </w:tc>
        <w:tc>
          <w:tcPr>
            <w:tcW w:w="934" w:type="dxa"/>
            <w:tcBorders>
              <w:top w:val="single" w:color="818181" w:sz="2" w:space="0"/>
              <w:left w:val="single" w:color="818181" w:sz="6" w:space="0"/>
              <w:bottom w:val="single" w:color="818181" w:sz="2" w:space="0"/>
              <w:right w:val="single" w:color="818181" w:sz="6" w:space="0"/>
            </w:tcBorders>
            <w:shd w:val="clear" w:color="auto" w:fill="auto"/>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b/>
                <w:bCs/>
                <w:spacing w:val="-2"/>
                <w:sz w:val="24"/>
                <w:szCs w:val="24"/>
              </w:rPr>
            </w:pPr>
            <w:r>
              <w:rPr>
                <w:rFonts w:hint="default" w:ascii="Times New Roman" w:hAnsi="Times New Roman" w:eastAsia="仿宋_GB2312" w:cs="Times New Roman"/>
                <w:b/>
                <w:bCs/>
                <w:spacing w:val="-2"/>
                <w:sz w:val="24"/>
                <w:szCs w:val="24"/>
              </w:rPr>
              <w:t>类型</w:t>
            </w:r>
          </w:p>
        </w:tc>
        <w:tc>
          <w:tcPr>
            <w:tcW w:w="835" w:type="dxa"/>
            <w:tcBorders>
              <w:top w:val="single" w:color="818181" w:sz="2" w:space="0"/>
              <w:left w:val="single" w:color="818181" w:sz="6" w:space="0"/>
              <w:bottom w:val="single" w:color="818181" w:sz="2" w:space="0"/>
              <w:right w:val="single" w:color="818181" w:sz="6" w:space="0"/>
            </w:tcBorders>
            <w:shd w:val="clear" w:color="auto" w:fill="auto"/>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b/>
                <w:bCs/>
                <w:spacing w:val="-2"/>
                <w:sz w:val="24"/>
                <w:szCs w:val="24"/>
              </w:rPr>
            </w:pPr>
            <w:r>
              <w:rPr>
                <w:rFonts w:hint="default" w:ascii="Times New Roman" w:hAnsi="Times New Roman" w:eastAsia="仿宋_GB2312" w:cs="Times New Roman"/>
                <w:b/>
                <w:bCs/>
                <w:spacing w:val="-2"/>
                <w:sz w:val="24"/>
                <w:szCs w:val="24"/>
              </w:rPr>
              <w:t>长度</w:t>
            </w:r>
          </w:p>
        </w:tc>
        <w:tc>
          <w:tcPr>
            <w:tcW w:w="2208" w:type="dxa"/>
            <w:tcBorders>
              <w:top w:val="single" w:color="818181" w:sz="2" w:space="0"/>
              <w:left w:val="single" w:color="818181" w:sz="6" w:space="0"/>
              <w:bottom w:val="single" w:color="818181" w:sz="2" w:space="0"/>
              <w:right w:val="single" w:color="818181" w:sz="6" w:space="0"/>
            </w:tcBorders>
            <w:shd w:val="clear" w:color="auto" w:fill="auto"/>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b/>
                <w:bCs/>
                <w:spacing w:val="-2"/>
                <w:sz w:val="24"/>
                <w:szCs w:val="24"/>
              </w:rPr>
            </w:pPr>
            <w:r>
              <w:rPr>
                <w:rFonts w:hint="default" w:ascii="Times New Roman" w:hAnsi="Times New Roman" w:eastAsia="仿宋_GB2312" w:cs="Times New Roman"/>
                <w:b/>
                <w:bCs/>
                <w:spacing w:val="-2"/>
                <w:sz w:val="24"/>
                <w:szCs w:val="24"/>
              </w:rPr>
              <w:t>说明</w:t>
            </w:r>
          </w:p>
        </w:tc>
        <w:tc>
          <w:tcPr>
            <w:tcW w:w="937" w:type="dxa"/>
            <w:tcBorders>
              <w:top w:val="single" w:color="818181" w:sz="2" w:space="0"/>
              <w:left w:val="single" w:color="818181" w:sz="6" w:space="0"/>
              <w:bottom w:val="single" w:color="818181" w:sz="2" w:space="0"/>
              <w:right w:val="single" w:color="818181" w:sz="6" w:space="0"/>
            </w:tcBorders>
            <w:shd w:val="clear" w:color="auto" w:fill="auto"/>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cs="Times New Roman"/>
                <w:sz w:val="18"/>
                <w:szCs w:val="18"/>
              </w:rPr>
            </w:pPr>
            <w:r>
              <w:rPr>
                <w:rFonts w:hint="default" w:ascii="Times New Roman" w:hAnsi="Times New Roman" w:eastAsia="仿宋_GB2312" w:cs="Times New Roman"/>
                <w:b/>
                <w:bCs/>
                <w:spacing w:val="-2"/>
                <w:sz w:val="24"/>
                <w:szCs w:val="24"/>
              </w:rPr>
              <w:t>基数</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6" w:hRule="atLeast"/>
          <w:jc w:val="center"/>
        </w:trPr>
        <w:tc>
          <w:tcPr>
            <w:tcW w:w="240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Header</w:t>
            </w:r>
          </w:p>
        </w:tc>
        <w:tc>
          <w:tcPr>
            <w:tcW w:w="152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电子票据头部</w:t>
            </w:r>
          </w:p>
        </w:tc>
        <w:tc>
          <w:tcPr>
            <w:tcW w:w="934"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节点</w:t>
            </w:r>
          </w:p>
        </w:tc>
        <w:tc>
          <w:tcPr>
            <w:tcW w:w="8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p>
        </w:tc>
        <w:tc>
          <w:tcPr>
            <w:tcW w:w="2208"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93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939" w:hRule="atLeast"/>
          <w:jc w:val="center"/>
        </w:trPr>
        <w:tc>
          <w:tcPr>
            <w:tcW w:w="240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EInvoiceTag</w:t>
            </w:r>
          </w:p>
        </w:tc>
        <w:tc>
          <w:tcPr>
            <w:tcW w:w="152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电子票据标签</w:t>
            </w:r>
          </w:p>
        </w:tc>
        <w:tc>
          <w:tcPr>
            <w:tcW w:w="934"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8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8</w:t>
            </w:r>
          </w:p>
        </w:tc>
        <w:tc>
          <w:tcPr>
            <w:tcW w:w="2208"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格式为“财政电子票据标识 –监管机构 行政区划代码”。其中，财政电子票据标识为“CZ-EI”；区划代码为2位数字</w:t>
            </w:r>
          </w:p>
        </w:tc>
        <w:tc>
          <w:tcPr>
            <w:tcW w:w="93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628" w:hRule="atLeast"/>
          <w:jc w:val="center"/>
        </w:trPr>
        <w:tc>
          <w:tcPr>
            <w:tcW w:w="240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EInvoiceID</w:t>
            </w:r>
          </w:p>
        </w:tc>
        <w:tc>
          <w:tcPr>
            <w:tcW w:w="152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电子票据标识</w:t>
            </w:r>
          </w:p>
        </w:tc>
        <w:tc>
          <w:tcPr>
            <w:tcW w:w="934"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8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19</w:t>
            </w:r>
          </w:p>
        </w:tc>
        <w:tc>
          <w:tcPr>
            <w:tcW w:w="2208"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电子票据的唯一标识，生成规则为“票据代码-票据号码”的反转</w:t>
            </w:r>
          </w:p>
        </w:tc>
        <w:tc>
          <w:tcPr>
            <w:tcW w:w="93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24" w:hRule="atLeast"/>
          <w:jc w:val="center"/>
        </w:trPr>
        <w:tc>
          <w:tcPr>
            <w:tcW w:w="240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Version</w:t>
            </w:r>
          </w:p>
        </w:tc>
        <w:tc>
          <w:tcPr>
            <w:tcW w:w="152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版本</w:t>
            </w:r>
          </w:p>
        </w:tc>
        <w:tc>
          <w:tcPr>
            <w:tcW w:w="934"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8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5</w:t>
            </w:r>
          </w:p>
        </w:tc>
        <w:tc>
          <w:tcPr>
            <w:tcW w:w="2208"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财政电子票据规范版本，固定值1.1.0</w:t>
            </w:r>
          </w:p>
        </w:tc>
        <w:tc>
          <w:tcPr>
            <w:tcW w:w="93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w:t>
            </w:r>
          </w:p>
        </w:tc>
      </w:tr>
    </w:tbl>
    <w:p>
      <w:pPr>
        <w:pStyle w:val="25"/>
        <w:keepNext w:val="0"/>
        <w:keepLines w:val="0"/>
        <w:pageBreakBefore w:val="0"/>
        <w:widowControl/>
        <w:kinsoku/>
        <w:overflowPunct/>
        <w:topLinePunct w:val="0"/>
        <w:autoSpaceDE/>
        <w:autoSpaceDN/>
        <w:bidi w:val="0"/>
        <w:adjustRightInd/>
        <w:snapToGrid/>
        <w:spacing w:after="0" w:afterLines="0"/>
        <w:ind w:firstLine="562"/>
        <w:textAlignment w:val="auto"/>
      </w:pPr>
      <w:r>
        <w:rPr>
          <w:rFonts w:hint="eastAsia"/>
        </w:rPr>
        <w:t>3、财政电子票据票面要素信息</w:t>
      </w:r>
    </w:p>
    <w:p>
      <w:pPr>
        <w:keepNext w:val="0"/>
        <w:keepLines w:val="0"/>
        <w:pageBreakBefore w:val="0"/>
        <w:widowControl/>
        <w:kinsoku/>
        <w:overflowPunct/>
        <w:topLinePunct w:val="0"/>
        <w:autoSpaceDE/>
        <w:autoSpaceDN/>
        <w:bidi w:val="0"/>
        <w:adjustRightInd/>
        <w:snapToGrid/>
        <w:spacing w:after="0" w:line="560" w:lineRule="exact"/>
        <w:ind w:firstLine="560" w:firstLineChars="200"/>
        <w:jc w:val="both"/>
        <w:textAlignment w:val="auto"/>
        <w:rPr>
          <w:rFonts w:ascii="Times New Roman" w:hAnsi="Times New Roman" w:eastAsia="仿宋_GB2312" w:cs="Arial"/>
          <w:sz w:val="28"/>
          <w:szCs w:val="32"/>
        </w:rPr>
      </w:pPr>
      <w:r>
        <w:rPr>
          <w:rFonts w:hint="eastAsia" w:ascii="Times New Roman" w:hAnsi="Times New Roman" w:eastAsia="仿宋_GB2312" w:cs="Arial"/>
          <w:sz w:val="28"/>
          <w:szCs w:val="32"/>
        </w:rPr>
        <w:t>财政电子票据票面信息包括的要素信息有：票面基本信息、票面明细信息、辅助明细信息等。</w:t>
      </w:r>
    </w:p>
    <w:tbl>
      <w:tblPr>
        <w:tblStyle w:val="10"/>
        <w:tblW w:w="8861" w:type="dxa"/>
        <w:jc w:val="center"/>
        <w:tblBorders>
          <w:top w:val="single" w:color="818181" w:sz="2" w:space="0"/>
          <w:left w:val="single" w:color="818181" w:sz="2" w:space="0"/>
          <w:bottom w:val="single" w:color="818181" w:sz="2" w:space="0"/>
          <w:right w:val="single" w:color="818181" w:sz="2" w:space="0"/>
          <w:insideH w:val="single" w:color="818181" w:sz="2" w:space="0"/>
          <w:insideV w:val="single" w:color="818181" w:sz="2" w:space="0"/>
        </w:tblBorders>
        <w:tblLayout w:type="fixed"/>
        <w:tblCellMar>
          <w:top w:w="0" w:type="dxa"/>
          <w:left w:w="108" w:type="dxa"/>
          <w:bottom w:w="0" w:type="dxa"/>
          <w:right w:w="108" w:type="dxa"/>
        </w:tblCellMar>
      </w:tblPr>
      <w:tblGrid>
        <w:gridCol w:w="3032"/>
        <w:gridCol w:w="1877"/>
        <w:gridCol w:w="946"/>
        <w:gridCol w:w="1035"/>
        <w:gridCol w:w="1131"/>
        <w:gridCol w:w="840"/>
      </w:tblGrid>
      <w:tr>
        <w:tblPrEx>
          <w:tblBorders>
            <w:top w:val="single" w:color="818181" w:sz="2" w:space="0"/>
            <w:left w:val="single" w:color="818181" w:sz="2" w:space="0"/>
            <w:bottom w:val="single" w:color="818181" w:sz="2" w:space="0"/>
            <w:right w:val="single" w:color="818181" w:sz="2" w:space="0"/>
            <w:insideH w:val="single" w:color="818181" w:sz="2" w:space="0"/>
            <w:insideV w:val="single" w:color="818181" w:sz="2" w:space="0"/>
          </w:tblBorders>
          <w:tblCellMar>
            <w:top w:w="0" w:type="dxa"/>
            <w:left w:w="108" w:type="dxa"/>
            <w:bottom w:w="0" w:type="dxa"/>
            <w:right w:w="108" w:type="dxa"/>
          </w:tblCellMar>
        </w:tblPrEx>
        <w:trPr>
          <w:trHeight w:val="329" w:hRule="atLeast"/>
          <w:jc w:val="center"/>
        </w:trPr>
        <w:tc>
          <w:tcPr>
            <w:tcW w:w="3032" w:type="dxa"/>
            <w:tcBorders>
              <w:top w:val="single" w:color="818181" w:sz="2" w:space="0"/>
              <w:left w:val="single" w:color="auto" w:sz="4" w:space="0"/>
              <w:bottom w:val="single" w:color="818181" w:sz="2" w:space="0"/>
              <w:right w:val="single" w:color="818181" w:sz="6" w:space="0"/>
            </w:tcBorders>
            <w:shd w:val="clear" w:color="auto" w:fill="auto"/>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b/>
                <w:bCs/>
                <w:spacing w:val="-2"/>
                <w:sz w:val="24"/>
                <w:szCs w:val="24"/>
              </w:rPr>
            </w:pPr>
            <w:r>
              <w:rPr>
                <w:rFonts w:hint="default" w:ascii="Times New Roman" w:hAnsi="Times New Roman" w:eastAsia="仿宋_GB2312" w:cs="Times New Roman"/>
                <w:b/>
                <w:bCs/>
                <w:spacing w:val="-2"/>
                <w:sz w:val="24"/>
                <w:szCs w:val="24"/>
              </w:rPr>
              <w:t>数据项</w:t>
            </w:r>
          </w:p>
        </w:tc>
        <w:tc>
          <w:tcPr>
            <w:tcW w:w="1877" w:type="dxa"/>
            <w:tcBorders>
              <w:top w:val="single" w:color="818181" w:sz="2" w:space="0"/>
              <w:left w:val="nil"/>
              <w:bottom w:val="single" w:color="818181" w:sz="2" w:space="0"/>
              <w:right w:val="single" w:color="818181" w:sz="6" w:space="0"/>
            </w:tcBorders>
            <w:shd w:val="clear" w:color="auto" w:fill="auto"/>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b/>
                <w:bCs/>
                <w:spacing w:val="-2"/>
                <w:sz w:val="24"/>
                <w:szCs w:val="24"/>
              </w:rPr>
            </w:pPr>
            <w:r>
              <w:rPr>
                <w:rFonts w:hint="default" w:ascii="Times New Roman" w:hAnsi="Times New Roman" w:eastAsia="仿宋_GB2312" w:cs="Times New Roman"/>
                <w:b/>
                <w:bCs/>
                <w:spacing w:val="-2"/>
                <w:sz w:val="24"/>
                <w:szCs w:val="24"/>
              </w:rPr>
              <w:t>数据项名称</w:t>
            </w:r>
          </w:p>
        </w:tc>
        <w:tc>
          <w:tcPr>
            <w:tcW w:w="946" w:type="dxa"/>
            <w:tcBorders>
              <w:top w:val="single" w:color="818181" w:sz="2" w:space="0"/>
              <w:left w:val="nil"/>
              <w:bottom w:val="single" w:color="818181" w:sz="2" w:space="0"/>
              <w:right w:val="single" w:color="818181" w:sz="6" w:space="0"/>
            </w:tcBorders>
            <w:shd w:val="clear" w:color="auto" w:fill="auto"/>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b/>
                <w:bCs/>
                <w:spacing w:val="-2"/>
                <w:sz w:val="24"/>
                <w:szCs w:val="24"/>
              </w:rPr>
            </w:pPr>
            <w:r>
              <w:rPr>
                <w:rFonts w:hint="default" w:ascii="Times New Roman" w:hAnsi="Times New Roman" w:eastAsia="仿宋_GB2312" w:cs="Times New Roman"/>
                <w:b/>
                <w:bCs/>
                <w:spacing w:val="-2"/>
                <w:sz w:val="24"/>
                <w:szCs w:val="24"/>
              </w:rPr>
              <w:t>类型</w:t>
            </w:r>
          </w:p>
        </w:tc>
        <w:tc>
          <w:tcPr>
            <w:tcW w:w="1035" w:type="dxa"/>
            <w:tcBorders>
              <w:top w:val="single" w:color="818181" w:sz="2" w:space="0"/>
              <w:left w:val="nil"/>
              <w:bottom w:val="single" w:color="818181" w:sz="2" w:space="0"/>
              <w:right w:val="single" w:color="818181" w:sz="6" w:space="0"/>
            </w:tcBorders>
            <w:shd w:val="clear" w:color="auto" w:fill="auto"/>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b/>
                <w:bCs/>
                <w:spacing w:val="-2"/>
                <w:sz w:val="24"/>
                <w:szCs w:val="24"/>
              </w:rPr>
            </w:pPr>
            <w:r>
              <w:rPr>
                <w:rFonts w:hint="default" w:ascii="Times New Roman" w:hAnsi="Times New Roman" w:eastAsia="仿宋_GB2312" w:cs="Times New Roman"/>
                <w:b/>
                <w:bCs/>
                <w:spacing w:val="-2"/>
                <w:sz w:val="24"/>
                <w:szCs w:val="24"/>
              </w:rPr>
              <w:t>长度</w:t>
            </w:r>
          </w:p>
        </w:tc>
        <w:tc>
          <w:tcPr>
            <w:tcW w:w="1131" w:type="dxa"/>
            <w:tcBorders>
              <w:top w:val="single" w:color="818181" w:sz="2" w:space="0"/>
              <w:left w:val="nil"/>
              <w:bottom w:val="single" w:color="818181" w:sz="2" w:space="0"/>
              <w:right w:val="single" w:color="818181" w:sz="6" w:space="0"/>
            </w:tcBorders>
            <w:shd w:val="clear" w:color="auto" w:fill="auto"/>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b/>
                <w:bCs/>
                <w:spacing w:val="-2"/>
                <w:sz w:val="24"/>
                <w:szCs w:val="24"/>
              </w:rPr>
            </w:pPr>
            <w:r>
              <w:rPr>
                <w:rFonts w:hint="default" w:ascii="Times New Roman" w:hAnsi="Times New Roman" w:eastAsia="仿宋_GB2312" w:cs="Times New Roman"/>
                <w:b/>
                <w:bCs/>
                <w:spacing w:val="-2"/>
                <w:sz w:val="24"/>
                <w:szCs w:val="24"/>
              </w:rPr>
              <w:t>说明</w:t>
            </w:r>
          </w:p>
        </w:tc>
        <w:tc>
          <w:tcPr>
            <w:tcW w:w="840" w:type="dxa"/>
            <w:tcBorders>
              <w:top w:val="single" w:color="818181" w:sz="2" w:space="0"/>
              <w:left w:val="nil"/>
              <w:bottom w:val="single" w:color="818181" w:sz="2" w:space="0"/>
              <w:right w:val="single" w:color="818181" w:sz="6" w:space="0"/>
            </w:tcBorders>
            <w:shd w:val="clear" w:color="auto" w:fill="auto"/>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b/>
                <w:bCs/>
                <w:spacing w:val="-2"/>
                <w:sz w:val="24"/>
                <w:szCs w:val="24"/>
              </w:rPr>
            </w:pPr>
            <w:r>
              <w:rPr>
                <w:rFonts w:hint="default" w:ascii="Times New Roman" w:hAnsi="Times New Roman" w:eastAsia="仿宋_GB2312" w:cs="Times New Roman"/>
                <w:b/>
                <w:bCs/>
                <w:spacing w:val="-2"/>
                <w:sz w:val="24"/>
                <w:szCs w:val="24"/>
              </w:rPr>
              <w:t>基数</w:t>
            </w:r>
          </w:p>
        </w:tc>
      </w:tr>
      <w:tr>
        <w:tblPrEx>
          <w:tblBorders>
            <w:top w:val="single" w:color="818181" w:sz="2" w:space="0"/>
            <w:left w:val="single" w:color="818181" w:sz="2" w:space="0"/>
            <w:bottom w:val="single" w:color="818181" w:sz="2" w:space="0"/>
            <w:right w:val="single" w:color="818181" w:sz="2" w:space="0"/>
            <w:insideH w:val="single" w:color="818181" w:sz="2" w:space="0"/>
            <w:insideV w:val="single" w:color="818181" w:sz="2"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auto" w:sz="4"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EInvoiceData</w:t>
            </w:r>
          </w:p>
        </w:tc>
        <w:tc>
          <w:tcPr>
            <w:tcW w:w="1877"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电子票据票面信息</w:t>
            </w:r>
          </w:p>
        </w:tc>
        <w:tc>
          <w:tcPr>
            <w:tcW w:w="946"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节点</w:t>
            </w:r>
          </w:p>
        </w:tc>
        <w:tc>
          <w:tcPr>
            <w:tcW w:w="1035"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p>
        </w:tc>
        <w:tc>
          <w:tcPr>
            <w:tcW w:w="1131"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w:t>
            </w:r>
          </w:p>
        </w:tc>
      </w:tr>
      <w:tr>
        <w:tblPrEx>
          <w:tblBorders>
            <w:top w:val="single" w:color="818181" w:sz="2" w:space="0"/>
            <w:left w:val="single" w:color="818181" w:sz="2" w:space="0"/>
            <w:bottom w:val="single" w:color="818181" w:sz="2" w:space="0"/>
            <w:right w:val="single" w:color="818181" w:sz="2" w:space="0"/>
            <w:insideH w:val="single" w:color="818181" w:sz="2" w:space="0"/>
            <w:insideV w:val="single" w:color="818181" w:sz="2" w:space="0"/>
          </w:tblBorders>
          <w:tblCellMar>
            <w:top w:w="0" w:type="dxa"/>
            <w:left w:w="108" w:type="dxa"/>
            <w:bottom w:w="0" w:type="dxa"/>
            <w:right w:w="108" w:type="dxa"/>
          </w:tblCellMar>
        </w:tblPrEx>
        <w:trPr>
          <w:trHeight w:val="316" w:hRule="atLeast"/>
          <w:jc w:val="center"/>
        </w:trPr>
        <w:tc>
          <w:tcPr>
            <w:tcW w:w="3032" w:type="dxa"/>
            <w:tcBorders>
              <w:top w:val="single" w:color="818181" w:sz="2" w:space="0"/>
              <w:left w:val="single" w:color="auto" w:sz="4"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Main</w:t>
            </w:r>
          </w:p>
        </w:tc>
        <w:tc>
          <w:tcPr>
            <w:tcW w:w="1877"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票面基本信息</w:t>
            </w:r>
          </w:p>
        </w:tc>
        <w:tc>
          <w:tcPr>
            <w:tcW w:w="946"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节点</w:t>
            </w:r>
          </w:p>
        </w:tc>
        <w:tc>
          <w:tcPr>
            <w:tcW w:w="1035"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p>
        </w:tc>
        <w:tc>
          <w:tcPr>
            <w:tcW w:w="1131"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w:t>
            </w:r>
          </w:p>
        </w:tc>
      </w:tr>
      <w:tr>
        <w:tblPrEx>
          <w:tblBorders>
            <w:top w:val="single" w:color="818181" w:sz="2" w:space="0"/>
            <w:left w:val="single" w:color="818181" w:sz="2" w:space="0"/>
            <w:bottom w:val="single" w:color="818181" w:sz="2" w:space="0"/>
            <w:right w:val="single" w:color="818181" w:sz="2" w:space="0"/>
            <w:insideH w:val="single" w:color="818181" w:sz="2" w:space="0"/>
            <w:insideV w:val="single" w:color="818181" w:sz="2"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auto" w:sz="4"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EInvoiceName</w:t>
            </w:r>
          </w:p>
        </w:tc>
        <w:tc>
          <w:tcPr>
            <w:tcW w:w="1877"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电子票据名称</w:t>
            </w:r>
          </w:p>
        </w:tc>
        <w:tc>
          <w:tcPr>
            <w:tcW w:w="946"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[1,100]</w:t>
            </w:r>
          </w:p>
        </w:tc>
        <w:tc>
          <w:tcPr>
            <w:tcW w:w="1131"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w:t>
            </w:r>
          </w:p>
        </w:tc>
      </w:tr>
      <w:tr>
        <w:tblPrEx>
          <w:tblBorders>
            <w:top w:val="single" w:color="818181" w:sz="2" w:space="0"/>
            <w:left w:val="single" w:color="818181" w:sz="2" w:space="0"/>
            <w:bottom w:val="single" w:color="818181" w:sz="2" w:space="0"/>
            <w:right w:val="single" w:color="818181" w:sz="2" w:space="0"/>
            <w:insideH w:val="single" w:color="818181" w:sz="2" w:space="0"/>
            <w:insideV w:val="single" w:color="818181" w:sz="2" w:space="0"/>
          </w:tblBorders>
          <w:tblCellMar>
            <w:top w:w="0" w:type="dxa"/>
            <w:left w:w="108" w:type="dxa"/>
            <w:bottom w:w="0" w:type="dxa"/>
            <w:right w:w="108" w:type="dxa"/>
          </w:tblCellMar>
        </w:tblPrEx>
        <w:trPr>
          <w:trHeight w:val="316" w:hRule="atLeast"/>
          <w:jc w:val="center"/>
        </w:trPr>
        <w:tc>
          <w:tcPr>
            <w:tcW w:w="3032" w:type="dxa"/>
            <w:tcBorders>
              <w:top w:val="single" w:color="818181" w:sz="2" w:space="0"/>
              <w:left w:val="single" w:color="auto" w:sz="4"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EInvoiceCode</w:t>
            </w:r>
          </w:p>
        </w:tc>
        <w:tc>
          <w:tcPr>
            <w:tcW w:w="1877"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电子票据代码</w:t>
            </w:r>
          </w:p>
        </w:tc>
        <w:tc>
          <w:tcPr>
            <w:tcW w:w="946"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NString</w:t>
            </w:r>
          </w:p>
        </w:tc>
        <w:tc>
          <w:tcPr>
            <w:tcW w:w="1035"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8</w:t>
            </w:r>
          </w:p>
        </w:tc>
        <w:tc>
          <w:tcPr>
            <w:tcW w:w="1131"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w:t>
            </w:r>
          </w:p>
        </w:tc>
      </w:tr>
      <w:tr>
        <w:tblPrEx>
          <w:tblBorders>
            <w:top w:val="single" w:color="818181" w:sz="2" w:space="0"/>
            <w:left w:val="single" w:color="818181" w:sz="2" w:space="0"/>
            <w:bottom w:val="single" w:color="818181" w:sz="2" w:space="0"/>
            <w:right w:val="single" w:color="818181" w:sz="2" w:space="0"/>
            <w:insideH w:val="single" w:color="818181" w:sz="2" w:space="0"/>
            <w:insideV w:val="single" w:color="818181" w:sz="2"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auto" w:sz="4"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EInvoiceNumber</w:t>
            </w:r>
          </w:p>
        </w:tc>
        <w:tc>
          <w:tcPr>
            <w:tcW w:w="1877"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电子票据号码</w:t>
            </w:r>
          </w:p>
        </w:tc>
        <w:tc>
          <w:tcPr>
            <w:tcW w:w="946"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NString</w:t>
            </w:r>
          </w:p>
        </w:tc>
        <w:tc>
          <w:tcPr>
            <w:tcW w:w="1035"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10</w:t>
            </w:r>
          </w:p>
        </w:tc>
        <w:tc>
          <w:tcPr>
            <w:tcW w:w="1131"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w:t>
            </w:r>
          </w:p>
        </w:tc>
      </w:tr>
      <w:tr>
        <w:tblPrEx>
          <w:tblBorders>
            <w:top w:val="single" w:color="818181" w:sz="2" w:space="0"/>
            <w:left w:val="single" w:color="818181" w:sz="2" w:space="0"/>
            <w:bottom w:val="single" w:color="818181" w:sz="2" w:space="0"/>
            <w:right w:val="single" w:color="818181" w:sz="2" w:space="0"/>
            <w:insideH w:val="single" w:color="818181" w:sz="2" w:space="0"/>
            <w:insideV w:val="single" w:color="818181" w:sz="2"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auto" w:sz="4"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RandomNumber</w:t>
            </w:r>
          </w:p>
        </w:tc>
        <w:tc>
          <w:tcPr>
            <w:tcW w:w="1877"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校验码</w:t>
            </w:r>
          </w:p>
        </w:tc>
        <w:tc>
          <w:tcPr>
            <w:tcW w:w="946"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6</w:t>
            </w:r>
          </w:p>
        </w:tc>
        <w:tc>
          <w:tcPr>
            <w:tcW w:w="1131"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w:t>
            </w:r>
          </w:p>
        </w:tc>
      </w:tr>
      <w:tr>
        <w:tblPrEx>
          <w:tblBorders>
            <w:top w:val="single" w:color="818181" w:sz="2" w:space="0"/>
            <w:left w:val="single" w:color="818181" w:sz="2" w:space="0"/>
            <w:bottom w:val="single" w:color="818181" w:sz="2" w:space="0"/>
            <w:right w:val="single" w:color="818181" w:sz="2" w:space="0"/>
            <w:insideH w:val="single" w:color="818181" w:sz="2" w:space="0"/>
            <w:insideV w:val="single" w:color="818181" w:sz="2" w:space="0"/>
          </w:tblBorders>
          <w:tblCellMar>
            <w:top w:w="0" w:type="dxa"/>
            <w:left w:w="108" w:type="dxa"/>
            <w:bottom w:w="0" w:type="dxa"/>
            <w:right w:w="108" w:type="dxa"/>
          </w:tblCellMar>
        </w:tblPrEx>
        <w:trPr>
          <w:trHeight w:val="316" w:hRule="atLeast"/>
          <w:jc w:val="center"/>
        </w:trPr>
        <w:tc>
          <w:tcPr>
            <w:tcW w:w="3032" w:type="dxa"/>
            <w:tcBorders>
              <w:top w:val="single" w:color="818181" w:sz="2" w:space="0"/>
              <w:left w:val="single" w:color="auto" w:sz="4"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EInvoiceSpecimenCode</w:t>
            </w:r>
          </w:p>
        </w:tc>
        <w:tc>
          <w:tcPr>
            <w:tcW w:w="1877"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电子票据模板代码</w:t>
            </w:r>
          </w:p>
        </w:tc>
        <w:tc>
          <w:tcPr>
            <w:tcW w:w="946"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10</w:t>
            </w:r>
          </w:p>
        </w:tc>
        <w:tc>
          <w:tcPr>
            <w:tcW w:w="1131"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w:t>
            </w:r>
          </w:p>
        </w:tc>
      </w:tr>
      <w:tr>
        <w:tblPrEx>
          <w:tblBorders>
            <w:top w:val="single" w:color="818181" w:sz="2" w:space="0"/>
            <w:left w:val="single" w:color="818181" w:sz="2" w:space="0"/>
            <w:bottom w:val="single" w:color="818181" w:sz="2" w:space="0"/>
            <w:right w:val="single" w:color="818181" w:sz="2" w:space="0"/>
            <w:insideH w:val="single" w:color="818181" w:sz="2" w:space="0"/>
            <w:insideV w:val="single" w:color="818181" w:sz="2"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auto" w:sz="4"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SupervisorAreaCode</w:t>
            </w:r>
          </w:p>
        </w:tc>
        <w:tc>
          <w:tcPr>
            <w:tcW w:w="1877"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电子票据监管机构代码</w:t>
            </w:r>
          </w:p>
        </w:tc>
        <w:tc>
          <w:tcPr>
            <w:tcW w:w="946"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6</w:t>
            </w:r>
          </w:p>
        </w:tc>
        <w:tc>
          <w:tcPr>
            <w:tcW w:w="1131"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w:t>
            </w:r>
          </w:p>
        </w:tc>
      </w:tr>
      <w:tr>
        <w:tblPrEx>
          <w:tblBorders>
            <w:top w:val="single" w:color="818181" w:sz="2" w:space="0"/>
            <w:left w:val="single" w:color="818181" w:sz="2" w:space="0"/>
            <w:bottom w:val="single" w:color="818181" w:sz="2" w:space="0"/>
            <w:right w:val="single" w:color="818181" w:sz="2" w:space="0"/>
            <w:insideH w:val="single" w:color="818181" w:sz="2" w:space="0"/>
            <w:insideV w:val="single" w:color="818181" w:sz="2" w:space="0"/>
          </w:tblBorders>
          <w:tblCellMar>
            <w:top w:w="0" w:type="dxa"/>
            <w:left w:w="108" w:type="dxa"/>
            <w:bottom w:w="0" w:type="dxa"/>
            <w:right w:w="108" w:type="dxa"/>
          </w:tblCellMar>
        </w:tblPrEx>
        <w:trPr>
          <w:trHeight w:val="316" w:hRule="atLeast"/>
          <w:jc w:val="center"/>
        </w:trPr>
        <w:tc>
          <w:tcPr>
            <w:tcW w:w="3032" w:type="dxa"/>
            <w:tcBorders>
              <w:top w:val="single" w:color="818181" w:sz="2" w:space="0"/>
              <w:left w:val="single" w:color="auto" w:sz="4"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TotalAmount</w:t>
            </w:r>
          </w:p>
        </w:tc>
        <w:tc>
          <w:tcPr>
            <w:tcW w:w="1877"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总金额</w:t>
            </w:r>
          </w:p>
        </w:tc>
        <w:tc>
          <w:tcPr>
            <w:tcW w:w="946"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Currency</w:t>
            </w:r>
          </w:p>
        </w:tc>
        <w:tc>
          <w:tcPr>
            <w:tcW w:w="1035"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p>
        </w:tc>
        <w:tc>
          <w:tcPr>
            <w:tcW w:w="1131"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w:t>
            </w:r>
          </w:p>
        </w:tc>
      </w:tr>
      <w:tr>
        <w:tblPrEx>
          <w:tblBorders>
            <w:top w:val="single" w:color="818181" w:sz="2" w:space="0"/>
            <w:left w:val="single" w:color="818181" w:sz="2" w:space="0"/>
            <w:bottom w:val="single" w:color="818181" w:sz="2" w:space="0"/>
            <w:right w:val="single" w:color="818181" w:sz="2" w:space="0"/>
            <w:insideH w:val="single" w:color="818181" w:sz="2" w:space="0"/>
            <w:insideV w:val="single" w:color="818181" w:sz="2" w:space="0"/>
          </w:tblBorders>
          <w:tblCellMar>
            <w:top w:w="0" w:type="dxa"/>
            <w:left w:w="108" w:type="dxa"/>
            <w:bottom w:w="0" w:type="dxa"/>
            <w:right w:w="108" w:type="dxa"/>
          </w:tblCellMar>
        </w:tblPrEx>
        <w:trPr>
          <w:trHeight w:val="309" w:hRule="atLeast"/>
          <w:jc w:val="center"/>
        </w:trPr>
        <w:tc>
          <w:tcPr>
            <w:tcW w:w="3032" w:type="dxa"/>
            <w:tcBorders>
              <w:top w:val="single" w:color="818181" w:sz="2" w:space="0"/>
              <w:left w:val="single" w:color="auto" w:sz="4"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IssueDate</w:t>
            </w:r>
          </w:p>
        </w:tc>
        <w:tc>
          <w:tcPr>
            <w:tcW w:w="1877"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开票日期</w:t>
            </w:r>
          </w:p>
        </w:tc>
        <w:tc>
          <w:tcPr>
            <w:tcW w:w="946"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Date</w:t>
            </w:r>
          </w:p>
        </w:tc>
        <w:tc>
          <w:tcPr>
            <w:tcW w:w="1035"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p>
        </w:tc>
        <w:tc>
          <w:tcPr>
            <w:tcW w:w="1131"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auto" w:sz="4"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IssueTime</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开票时间</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Time</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auto" w:sz="4"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InvoicingParty</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开票单位</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节点</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628" w:hRule="atLeast"/>
          <w:jc w:val="center"/>
        </w:trPr>
        <w:tc>
          <w:tcPr>
            <w:tcW w:w="3032" w:type="dxa"/>
            <w:tcBorders>
              <w:top w:val="single" w:color="818181" w:sz="2" w:space="0"/>
              <w:left w:val="single" w:color="auto" w:sz="4"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InvoicingPartyCode</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开票单位代码</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[1,30]</w:t>
            </w: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一般为统一社会信用代码</w:t>
            </w: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auto" w:sz="4"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InvoicingPartyName</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开票单位名称</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[1,100]</w:t>
            </w: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RecName</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收款人全称</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[0,100]</w:t>
            </w: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RecAcct</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收款人账号</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[0,50]</w:t>
            </w: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RecOpBk</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收款人开户行</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[0,100]</w:t>
            </w: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PayerParty</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交款人</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节点</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628"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PayerPartyType</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交款人类型</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w:t>
            </w: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1:个人</w:t>
            </w:r>
          </w:p>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2:单位</w:t>
            </w: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940"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PayerPartyCode</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交款人代码</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[0,30]</w:t>
            </w: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单位一般为统一社会 信用代码；个人一般为身份证号</w:t>
            </w: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PayerPartyName</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交款人名称</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[1,200]</w:t>
            </w: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PayerAcct</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交款人账号</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[0,50]</w:t>
            </w: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││└PayerOpBk</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交款人开户行</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[0,100]</w:t>
            </w: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PayMode</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交款方式</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[0,30]</w:t>
            </w: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BizCode</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业务流水号</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[0,32]</w:t>
            </w: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CurrencyType</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货币种类</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[0,30]</w:t>
            </w: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ExchangeRate</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汇率</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Decimal</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Remark</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备注</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[0,500]</w:t>
            </w: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HandlingPerson</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开票人</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[1,20]</w:t>
            </w: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Checker</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复核人</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[1,20]</w:t>
            </w: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SupervisorRemark</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财政部门备注</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[0,500]</w:t>
            </w: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628"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MainExt</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基本信息扩展</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节点</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基本信息扩展时在此节点下添加</w:t>
            </w: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w:t>
            </w:r>
            <w:r>
              <w:rPr>
                <w:rFonts w:hint="eastAsia" w:ascii="Times New Roman" w:hAnsi="Times New Roman" w:eastAsia="仿宋_GB2312" w:cs="Times New Roman"/>
                <w:spacing w:val="-2"/>
                <w:lang w:val="en-US" w:eastAsia="zh-CN"/>
              </w:rPr>
              <w:t xml:space="preserve"> </w:t>
            </w:r>
            <w:r>
              <w:rPr>
                <w:rFonts w:hint="default" w:ascii="Times New Roman" w:hAnsi="Times New Roman" w:eastAsia="仿宋_GB2312" w:cs="Times New Roman"/>
                <w:spacing w:val="-2"/>
              </w:rPr>
              <w:t>BusinessNumber</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业务单号</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[0,32]</w:t>
            </w: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w:t>
            </w:r>
            <w:r>
              <w:rPr>
                <w:rFonts w:hint="eastAsia" w:ascii="Times New Roman" w:hAnsi="Times New Roman" w:eastAsia="仿宋_GB2312" w:cs="Times New Roman"/>
                <w:spacing w:val="-2"/>
                <w:lang w:val="en-US" w:eastAsia="zh-CN"/>
              </w:rPr>
              <w:t xml:space="preserve"> </w:t>
            </w:r>
            <w:r>
              <w:rPr>
                <w:rFonts w:hint="default" w:ascii="Times New Roman" w:hAnsi="Times New Roman" w:eastAsia="仿宋_GB2312" w:cs="Times New Roman"/>
                <w:spacing w:val="-2"/>
              </w:rPr>
              <w:t>BusinessDate</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业务日期</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Date</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w:t>
            </w:r>
            <w:r>
              <w:rPr>
                <w:rFonts w:hint="eastAsia" w:ascii="Times New Roman" w:hAnsi="Times New Roman" w:eastAsia="仿宋_GB2312" w:cs="Times New Roman"/>
                <w:spacing w:val="-2"/>
                <w:lang w:val="en-US" w:eastAsia="zh-CN"/>
              </w:rPr>
              <w:t xml:space="preserve"> </w:t>
            </w:r>
            <w:r>
              <w:rPr>
                <w:rFonts w:hint="default" w:ascii="Times New Roman" w:hAnsi="Times New Roman" w:eastAsia="仿宋_GB2312" w:cs="Times New Roman"/>
                <w:spacing w:val="-2"/>
              </w:rPr>
              <w:t>Gender</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性别</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2</w:t>
            </w: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w:t>
            </w:r>
            <w:r>
              <w:rPr>
                <w:rFonts w:hint="eastAsia" w:ascii="Times New Roman" w:hAnsi="Times New Roman" w:eastAsia="仿宋_GB2312" w:cs="Times New Roman"/>
                <w:spacing w:val="-2"/>
                <w:lang w:val="en-US" w:eastAsia="zh-CN"/>
              </w:rPr>
              <w:t xml:space="preserve"> </w:t>
            </w:r>
            <w:r>
              <w:rPr>
                <w:rFonts w:hint="default" w:ascii="Times New Roman" w:hAnsi="Times New Roman" w:eastAsia="仿宋_GB2312" w:cs="Times New Roman"/>
                <w:spacing w:val="-2"/>
              </w:rPr>
              <w:t>Age</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年龄</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Decimal</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w:t>
            </w:r>
            <w:r>
              <w:rPr>
                <w:rFonts w:hint="eastAsia" w:ascii="Times New Roman" w:hAnsi="Times New Roman" w:eastAsia="仿宋_GB2312" w:cs="Times New Roman"/>
                <w:spacing w:val="-2"/>
                <w:lang w:val="en-US" w:eastAsia="zh-CN"/>
              </w:rPr>
              <w:t xml:space="preserve"> </w:t>
            </w:r>
            <w:r>
              <w:rPr>
                <w:rFonts w:hint="default" w:ascii="Times New Roman" w:hAnsi="Times New Roman" w:eastAsia="仿宋_GB2312" w:cs="Times New Roman"/>
                <w:spacing w:val="-2"/>
              </w:rPr>
              <w:t>Address</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地址</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[0,200]</w:t>
            </w: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w:t>
            </w:r>
            <w:r>
              <w:rPr>
                <w:rFonts w:hint="eastAsia" w:ascii="Times New Roman" w:hAnsi="Times New Roman" w:eastAsia="仿宋_GB2312" w:cs="Times New Roman"/>
                <w:spacing w:val="-2"/>
                <w:lang w:val="en-US" w:eastAsia="zh-CN"/>
              </w:rPr>
              <w:t xml:space="preserve"> </w:t>
            </w:r>
            <w:r>
              <w:rPr>
                <w:rFonts w:hint="default" w:ascii="Times New Roman" w:hAnsi="Times New Roman" w:eastAsia="仿宋_GB2312" w:cs="Times New Roman"/>
                <w:spacing w:val="-2"/>
              </w:rPr>
              <w:t>School</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学院</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[0,100]</w:t>
            </w: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w:t>
            </w:r>
            <w:r>
              <w:rPr>
                <w:rFonts w:hint="eastAsia" w:ascii="Times New Roman" w:hAnsi="Times New Roman" w:eastAsia="仿宋_GB2312" w:cs="Times New Roman"/>
                <w:spacing w:val="-2"/>
                <w:lang w:val="en-US" w:eastAsia="zh-CN"/>
              </w:rPr>
              <w:t xml:space="preserve"> </w:t>
            </w:r>
            <w:r>
              <w:rPr>
                <w:rFonts w:hint="default" w:ascii="Times New Roman" w:hAnsi="Times New Roman" w:eastAsia="仿宋_GB2312" w:cs="Times New Roman"/>
                <w:spacing w:val="-2"/>
              </w:rPr>
              <w:t>Faculty</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院系</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[0,100]</w:t>
            </w: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w:t>
            </w:r>
            <w:r>
              <w:rPr>
                <w:rFonts w:hint="eastAsia" w:ascii="Times New Roman" w:hAnsi="Times New Roman" w:eastAsia="仿宋_GB2312" w:cs="Times New Roman"/>
                <w:spacing w:val="-2"/>
                <w:lang w:val="en-US" w:eastAsia="zh-CN"/>
              </w:rPr>
              <w:t xml:space="preserve"> </w:t>
            </w:r>
            <w:r>
              <w:rPr>
                <w:rFonts w:hint="default" w:ascii="Times New Roman" w:hAnsi="Times New Roman" w:eastAsia="仿宋_GB2312" w:cs="Times New Roman"/>
                <w:spacing w:val="-2"/>
              </w:rPr>
              <w:t>Major</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专业</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[0,100]</w:t>
            </w: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w:t>
            </w:r>
            <w:r>
              <w:rPr>
                <w:rFonts w:hint="eastAsia" w:ascii="Times New Roman" w:hAnsi="Times New Roman" w:eastAsia="仿宋_GB2312" w:cs="Times New Roman"/>
                <w:spacing w:val="-2"/>
                <w:lang w:val="en-US" w:eastAsia="zh-CN"/>
              </w:rPr>
              <w:t xml:space="preserve"> </w:t>
            </w:r>
            <w:r>
              <w:rPr>
                <w:rFonts w:hint="default" w:ascii="Times New Roman" w:hAnsi="Times New Roman" w:eastAsia="仿宋_GB2312" w:cs="Times New Roman"/>
                <w:spacing w:val="-2"/>
              </w:rPr>
              <w:t>Classes</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班级</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[0,100]</w:t>
            </w: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w:t>
            </w:r>
            <w:r>
              <w:rPr>
                <w:rFonts w:hint="eastAsia" w:ascii="Times New Roman" w:hAnsi="Times New Roman" w:eastAsia="仿宋_GB2312" w:cs="Times New Roman"/>
                <w:spacing w:val="-2"/>
                <w:lang w:val="en-US" w:eastAsia="zh-CN"/>
              </w:rPr>
              <w:t xml:space="preserve"> </w:t>
            </w:r>
            <w:r>
              <w:rPr>
                <w:rFonts w:hint="default" w:ascii="Times New Roman" w:hAnsi="Times New Roman" w:eastAsia="仿宋_GB2312" w:cs="Times New Roman"/>
                <w:spacing w:val="-2"/>
              </w:rPr>
              <w:t>StudentID</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学号</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[0,100]</w:t>
            </w: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79"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w:t>
            </w:r>
            <w:r>
              <w:rPr>
                <w:rFonts w:hint="eastAsia" w:ascii="Times New Roman" w:hAnsi="Times New Roman" w:eastAsia="仿宋_GB2312" w:cs="Times New Roman"/>
                <w:spacing w:val="-2"/>
                <w:lang w:val="en-US" w:eastAsia="zh-CN"/>
              </w:rPr>
              <w:t xml:space="preserve"> </w:t>
            </w:r>
            <w:r>
              <w:rPr>
                <w:rFonts w:hint="default" w:ascii="Times New Roman" w:hAnsi="Times New Roman" w:eastAsia="仿宋_GB2312" w:cs="Times New Roman"/>
                <w:spacing w:val="-2"/>
              </w:rPr>
              <w:t>MedicalType</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医疗类别</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[0,30]</w:t>
            </w: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门诊、急诊、住院等</w:t>
            </w: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w:t>
            </w:r>
            <w:r>
              <w:rPr>
                <w:rFonts w:hint="eastAsia" w:ascii="Times New Roman" w:hAnsi="Times New Roman" w:eastAsia="仿宋_GB2312" w:cs="Times New Roman"/>
                <w:spacing w:val="-2"/>
                <w:lang w:val="en-US" w:eastAsia="zh-CN"/>
              </w:rPr>
              <w:t xml:space="preserve"> </w:t>
            </w:r>
            <w:r>
              <w:rPr>
                <w:rFonts w:hint="default" w:ascii="Times New Roman" w:hAnsi="Times New Roman" w:eastAsia="仿宋_GB2312" w:cs="Times New Roman"/>
                <w:spacing w:val="-2"/>
              </w:rPr>
              <w:t>PatientNumber</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门诊号</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[0,30]</w:t>
            </w: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09"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w:t>
            </w:r>
            <w:r>
              <w:rPr>
                <w:rFonts w:hint="eastAsia" w:ascii="Times New Roman" w:hAnsi="Times New Roman" w:eastAsia="仿宋_GB2312" w:cs="Times New Roman"/>
                <w:spacing w:val="-2"/>
                <w:lang w:val="en-US" w:eastAsia="zh-CN"/>
              </w:rPr>
              <w:t xml:space="preserve"> </w:t>
            </w:r>
            <w:r>
              <w:rPr>
                <w:rFonts w:hint="default" w:ascii="Times New Roman" w:hAnsi="Times New Roman" w:eastAsia="仿宋_GB2312" w:cs="Times New Roman"/>
                <w:spacing w:val="-2"/>
              </w:rPr>
              <w:t>MedicalDate</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就诊日期</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Date</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79"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w:t>
            </w:r>
            <w:r>
              <w:rPr>
                <w:rFonts w:hint="eastAsia" w:ascii="Times New Roman" w:hAnsi="Times New Roman" w:eastAsia="仿宋_GB2312" w:cs="Times New Roman"/>
                <w:spacing w:val="-2"/>
                <w:lang w:val="en-US" w:eastAsia="zh-CN"/>
              </w:rPr>
              <w:t xml:space="preserve"> </w:t>
            </w:r>
            <w:r>
              <w:rPr>
                <w:rFonts w:hint="default" w:ascii="Times New Roman" w:hAnsi="Times New Roman" w:eastAsia="仿宋_GB2312" w:cs="Times New Roman"/>
                <w:spacing w:val="-2"/>
              </w:rPr>
              <w:t>OrgType</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医疗机构类型</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[0,30]</w:t>
            </w: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90"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w:t>
            </w:r>
            <w:r>
              <w:rPr>
                <w:rFonts w:hint="eastAsia" w:ascii="Times New Roman" w:hAnsi="Times New Roman" w:eastAsia="仿宋_GB2312" w:cs="Times New Roman"/>
                <w:spacing w:val="-2"/>
                <w:lang w:val="en-US" w:eastAsia="zh-CN"/>
              </w:rPr>
              <w:t xml:space="preserve"> </w:t>
            </w:r>
            <w:r>
              <w:rPr>
                <w:rFonts w:hint="default" w:ascii="Times New Roman" w:hAnsi="Times New Roman" w:eastAsia="仿宋_GB2312" w:cs="Times New Roman"/>
                <w:spacing w:val="-2"/>
              </w:rPr>
              <w:t>MedicalInsuranceType</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医保类型</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[0,30]</w:t>
            </w: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w:t>
            </w:r>
            <w:r>
              <w:rPr>
                <w:rFonts w:hint="eastAsia" w:ascii="Times New Roman" w:hAnsi="Times New Roman" w:eastAsia="仿宋_GB2312" w:cs="Times New Roman"/>
                <w:spacing w:val="-2"/>
                <w:lang w:val="en-US" w:eastAsia="zh-CN"/>
              </w:rPr>
              <w:t xml:space="preserve"> </w:t>
            </w:r>
            <w:r>
              <w:rPr>
                <w:rFonts w:hint="default" w:ascii="Times New Roman" w:hAnsi="Times New Roman" w:eastAsia="仿宋_GB2312" w:cs="Times New Roman"/>
                <w:spacing w:val="-2"/>
              </w:rPr>
              <w:t>MedicalInsuranceID</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医保编号</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[0,30]</w:t>
            </w: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w:t>
            </w:r>
            <w:r>
              <w:rPr>
                <w:rFonts w:hint="eastAsia" w:ascii="Times New Roman" w:hAnsi="Times New Roman" w:eastAsia="仿宋_GB2312" w:cs="Times New Roman"/>
                <w:spacing w:val="-2"/>
                <w:lang w:val="en-US" w:eastAsia="zh-CN"/>
              </w:rPr>
              <w:t xml:space="preserve"> </w:t>
            </w:r>
            <w:r>
              <w:rPr>
                <w:rFonts w:hint="default" w:ascii="Times New Roman" w:hAnsi="Times New Roman" w:eastAsia="仿宋_GB2312" w:cs="Times New Roman"/>
                <w:spacing w:val="-2"/>
              </w:rPr>
              <w:t>FundPayAmount</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医保统筹基金支付</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Currency</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w:t>
            </w:r>
            <w:r>
              <w:rPr>
                <w:rFonts w:hint="eastAsia" w:ascii="Times New Roman" w:hAnsi="Times New Roman" w:eastAsia="仿宋_GB2312" w:cs="Times New Roman"/>
                <w:spacing w:val="-2"/>
                <w:lang w:val="en-US" w:eastAsia="zh-CN"/>
              </w:rPr>
              <w:t xml:space="preserve"> </w:t>
            </w:r>
            <w:r>
              <w:rPr>
                <w:rFonts w:hint="default" w:ascii="Times New Roman" w:hAnsi="Times New Roman" w:eastAsia="仿宋_GB2312" w:cs="Times New Roman"/>
                <w:spacing w:val="-2"/>
              </w:rPr>
              <w:t>OtherPayAmount</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其他支付</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Currency</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w:t>
            </w:r>
            <w:r>
              <w:rPr>
                <w:rFonts w:hint="eastAsia" w:ascii="Times New Roman" w:hAnsi="Times New Roman" w:eastAsia="仿宋_GB2312" w:cs="Times New Roman"/>
                <w:spacing w:val="-2"/>
                <w:lang w:val="en-US" w:eastAsia="zh-CN"/>
              </w:rPr>
              <w:t xml:space="preserve"> </w:t>
            </w:r>
            <w:r>
              <w:rPr>
                <w:rFonts w:hint="default" w:ascii="Times New Roman" w:hAnsi="Times New Roman" w:eastAsia="仿宋_GB2312" w:cs="Times New Roman"/>
                <w:spacing w:val="-2"/>
              </w:rPr>
              <w:t>AccountPayAmount</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个人账户支付</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Currency</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w:t>
            </w:r>
            <w:r>
              <w:rPr>
                <w:rFonts w:hint="eastAsia" w:ascii="Times New Roman" w:hAnsi="Times New Roman" w:eastAsia="仿宋_GB2312" w:cs="Times New Roman"/>
                <w:spacing w:val="-2"/>
                <w:lang w:val="en-US" w:eastAsia="zh-CN"/>
              </w:rPr>
              <w:t xml:space="preserve"> </w:t>
            </w:r>
            <w:r>
              <w:rPr>
                <w:rFonts w:hint="default" w:ascii="Times New Roman" w:hAnsi="Times New Roman" w:eastAsia="仿宋_GB2312" w:cs="Times New Roman"/>
                <w:spacing w:val="-2"/>
              </w:rPr>
              <w:t>OwnPayAmount</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个人现金支付</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Currency</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w:t>
            </w:r>
            <w:r>
              <w:rPr>
                <w:rFonts w:hint="eastAsia" w:ascii="Times New Roman" w:hAnsi="Times New Roman" w:eastAsia="仿宋_GB2312" w:cs="Times New Roman"/>
                <w:spacing w:val="-2"/>
                <w:lang w:val="en-US" w:eastAsia="zh-CN"/>
              </w:rPr>
              <w:t xml:space="preserve"> </w:t>
            </w:r>
            <w:r>
              <w:rPr>
                <w:rFonts w:hint="default" w:ascii="Times New Roman" w:hAnsi="Times New Roman" w:eastAsia="仿宋_GB2312" w:cs="Times New Roman"/>
                <w:spacing w:val="-2"/>
              </w:rPr>
              <w:t>SelfpaymentAmount</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个人自付</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Currency</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w:t>
            </w:r>
            <w:r>
              <w:rPr>
                <w:rFonts w:hint="eastAsia" w:ascii="Times New Roman" w:hAnsi="Times New Roman" w:eastAsia="仿宋_GB2312" w:cs="Times New Roman"/>
                <w:spacing w:val="-2"/>
                <w:lang w:val="en-US" w:eastAsia="zh-CN"/>
              </w:rPr>
              <w:t xml:space="preserve"> </w:t>
            </w:r>
            <w:r>
              <w:rPr>
                <w:rFonts w:hint="default" w:ascii="Times New Roman" w:hAnsi="Times New Roman" w:eastAsia="仿宋_GB2312" w:cs="Times New Roman"/>
                <w:spacing w:val="-2"/>
              </w:rPr>
              <w:t>SelfpaymentCost</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个人自费</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Currency</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w:t>
            </w:r>
            <w:r>
              <w:rPr>
                <w:rFonts w:hint="eastAsia" w:ascii="Times New Roman" w:hAnsi="Times New Roman" w:eastAsia="仿宋_GB2312" w:cs="Times New Roman"/>
                <w:spacing w:val="-2"/>
                <w:lang w:val="en-US" w:eastAsia="zh-CN"/>
              </w:rPr>
              <w:t xml:space="preserve"> </w:t>
            </w:r>
            <w:r>
              <w:rPr>
                <w:rFonts w:hint="default" w:ascii="Times New Roman" w:hAnsi="Times New Roman" w:eastAsia="仿宋_GB2312" w:cs="Times New Roman"/>
                <w:spacing w:val="-2"/>
              </w:rPr>
              <w:t>CaseNumber</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病例号</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[0,50]</w:t>
            </w: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8"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w:t>
            </w:r>
            <w:r>
              <w:rPr>
                <w:rFonts w:hint="eastAsia" w:ascii="Times New Roman" w:hAnsi="Times New Roman" w:eastAsia="仿宋_GB2312" w:cs="Times New Roman"/>
                <w:spacing w:val="-2"/>
                <w:lang w:val="en-US" w:eastAsia="zh-CN"/>
              </w:rPr>
              <w:t xml:space="preserve"> </w:t>
            </w:r>
            <w:r>
              <w:rPr>
                <w:rFonts w:hint="default" w:ascii="Times New Roman" w:hAnsi="Times New Roman" w:eastAsia="仿宋_GB2312" w:cs="Times New Roman"/>
                <w:spacing w:val="-2"/>
              </w:rPr>
              <w:t>HospitalizationNumber</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住院号</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[0,20]</w:t>
            </w: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w:t>
            </w:r>
            <w:r>
              <w:rPr>
                <w:rFonts w:hint="eastAsia" w:ascii="Times New Roman" w:hAnsi="Times New Roman" w:eastAsia="仿宋_GB2312" w:cs="Times New Roman"/>
                <w:spacing w:val="-2"/>
                <w:lang w:val="en-US" w:eastAsia="zh-CN"/>
              </w:rPr>
              <w:t xml:space="preserve"> </w:t>
            </w:r>
            <w:r>
              <w:rPr>
                <w:rFonts w:hint="default" w:ascii="Times New Roman" w:hAnsi="Times New Roman" w:eastAsia="仿宋_GB2312" w:cs="Times New Roman"/>
                <w:spacing w:val="-2"/>
              </w:rPr>
              <w:t>DepartmentName</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科别</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[0,50]</w:t>
            </w: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w:t>
            </w:r>
            <w:r>
              <w:rPr>
                <w:rFonts w:hint="eastAsia" w:ascii="Times New Roman" w:hAnsi="Times New Roman" w:eastAsia="仿宋_GB2312" w:cs="Times New Roman"/>
                <w:spacing w:val="-2"/>
                <w:lang w:val="en-US" w:eastAsia="zh-CN"/>
              </w:rPr>
              <w:t xml:space="preserve"> </w:t>
            </w:r>
            <w:r>
              <w:rPr>
                <w:rFonts w:hint="default" w:ascii="Times New Roman" w:hAnsi="Times New Roman" w:eastAsia="仿宋_GB2312" w:cs="Times New Roman"/>
                <w:spacing w:val="-2"/>
              </w:rPr>
              <w:t>InHospitalDate</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住院日期</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Date</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w:t>
            </w:r>
            <w:r>
              <w:rPr>
                <w:rFonts w:hint="eastAsia" w:ascii="Times New Roman" w:hAnsi="Times New Roman" w:eastAsia="仿宋_GB2312" w:cs="Times New Roman"/>
                <w:spacing w:val="-2"/>
                <w:lang w:val="en-US" w:eastAsia="zh-CN"/>
              </w:rPr>
              <w:t xml:space="preserve"> </w:t>
            </w:r>
            <w:r>
              <w:rPr>
                <w:rFonts w:hint="default" w:ascii="Times New Roman" w:hAnsi="Times New Roman" w:eastAsia="仿宋_GB2312" w:cs="Times New Roman"/>
                <w:spacing w:val="-2"/>
              </w:rPr>
              <w:t>OutHospitalDate</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出院日期</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Date</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w:t>
            </w:r>
            <w:r>
              <w:rPr>
                <w:rFonts w:hint="eastAsia" w:ascii="Times New Roman" w:hAnsi="Times New Roman" w:eastAsia="仿宋_GB2312" w:cs="Times New Roman"/>
                <w:spacing w:val="-2"/>
                <w:lang w:val="en-US" w:eastAsia="zh-CN"/>
              </w:rPr>
              <w:t xml:space="preserve"> </w:t>
            </w:r>
            <w:r>
              <w:rPr>
                <w:rFonts w:hint="default" w:ascii="Times New Roman" w:hAnsi="Times New Roman" w:eastAsia="仿宋_GB2312" w:cs="Times New Roman"/>
                <w:spacing w:val="-2"/>
              </w:rPr>
              <w:t>PrepayAmount</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预缴金额</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Currency</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w:t>
            </w:r>
            <w:r>
              <w:rPr>
                <w:rFonts w:hint="eastAsia" w:ascii="Times New Roman" w:hAnsi="Times New Roman" w:eastAsia="仿宋_GB2312" w:cs="Times New Roman"/>
                <w:spacing w:val="-2"/>
                <w:lang w:val="en-US" w:eastAsia="zh-CN"/>
              </w:rPr>
              <w:t xml:space="preserve"> </w:t>
            </w:r>
            <w:r>
              <w:rPr>
                <w:rFonts w:hint="default" w:ascii="Times New Roman" w:hAnsi="Times New Roman" w:eastAsia="仿宋_GB2312" w:cs="Times New Roman"/>
                <w:spacing w:val="-2"/>
              </w:rPr>
              <w:t>RechargeAmount</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补缴金额</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Currency</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w:t>
            </w:r>
            <w:r>
              <w:rPr>
                <w:rFonts w:hint="eastAsia" w:ascii="Times New Roman" w:hAnsi="Times New Roman" w:eastAsia="仿宋_GB2312" w:cs="Times New Roman"/>
                <w:spacing w:val="-2"/>
                <w:lang w:val="en-US" w:eastAsia="zh-CN"/>
              </w:rPr>
              <w:t xml:space="preserve"> </w:t>
            </w:r>
            <w:r>
              <w:rPr>
                <w:rFonts w:hint="default" w:ascii="Times New Roman" w:hAnsi="Times New Roman" w:eastAsia="仿宋_GB2312" w:cs="Times New Roman"/>
                <w:spacing w:val="-2"/>
              </w:rPr>
              <w:t>RefundAmount</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退费金额</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Currency</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940"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RelatedInvoiceCode</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相关票据代码</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8</w:t>
            </w: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预留扩展字段，开具红票时在此填写原票据代码</w:t>
            </w: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940"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w:t>
            </w:r>
            <w:r>
              <w:rPr>
                <w:rFonts w:hint="eastAsia" w:ascii="Times New Roman" w:hAnsi="Times New Roman" w:eastAsia="仿宋_GB2312" w:cs="Times New Roman"/>
                <w:spacing w:val="-2"/>
                <w:lang w:val="en-US" w:eastAsia="zh-CN"/>
              </w:rPr>
              <w:t xml:space="preserve"> </w:t>
            </w:r>
            <w:r>
              <w:rPr>
                <w:rFonts w:hint="default" w:ascii="Times New Roman" w:hAnsi="Times New Roman" w:eastAsia="仿宋_GB2312" w:cs="Times New Roman"/>
                <w:spacing w:val="-2"/>
              </w:rPr>
              <w:t>RelatedInvoiceNumber</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相关票据号码</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10</w:t>
            </w: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预留扩展字段，开具红票时在此填写原票据号码</w:t>
            </w: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628"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PayCode</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缴款码</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[0,20]</w:t>
            </w: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预留扩展字段，开电子缴款书时填写</w:t>
            </w: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w:t>
            </w:r>
            <w:r>
              <w:rPr>
                <w:rFonts w:hint="eastAsia" w:ascii="Times New Roman" w:hAnsi="Times New Roman" w:eastAsia="仿宋_GB2312" w:cs="Times New Roman"/>
                <w:spacing w:val="-2"/>
                <w:lang w:val="en-US" w:eastAsia="zh-CN"/>
              </w:rPr>
              <w:t xml:space="preserve"> </w:t>
            </w:r>
            <w:r>
              <w:rPr>
                <w:rFonts w:hint="default" w:ascii="Times New Roman" w:hAnsi="Times New Roman" w:eastAsia="仿宋_GB2312" w:cs="Times New Roman"/>
                <w:spacing w:val="-2"/>
              </w:rPr>
              <w:t>InvoicingPartySeal</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开票单位印章</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节点</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SealId</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印章编号</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32</w:t>
            </w: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SealName</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印章名称</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[1,100]</w:t>
            </w: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SealHash</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印章 Hash</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[1,256]</w:t>
            </w: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SupervisorPartySeal</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财政部门印章</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节点</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SealId</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印章编号</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32</w:t>
            </w: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SealName</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印章名称</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[1,100]</w:t>
            </w: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SealHash</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印章 Hash</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[1,256]</w:t>
            </w: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Details</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票面明细信息</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节点</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629"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Item</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项目</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节点</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1..99</w:t>
            </w:r>
          </w:p>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9</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ItemCode</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项目编码</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[1,30]</w:t>
            </w: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w:t>
            </w:r>
          </w:p>
        </w:tc>
      </w:tr>
      <w:tr>
        <w:tblPrEx>
          <w:tblBorders>
            <w:top w:val="single" w:color="818181" w:sz="6" w:space="0"/>
            <w:left w:val="single" w:color="818181" w:sz="6" w:space="0"/>
            <w:bottom w:val="single" w:color="818181" w:sz="6" w:space="0"/>
            <w:right w:val="single" w:color="818181" w:sz="6" w:space="0"/>
            <w:insideH w:val="single" w:color="818181" w:sz="6" w:space="0"/>
            <w:insideV w:val="single" w:color="818181" w:sz="6" w:space="0"/>
          </w:tblBorders>
          <w:tblCellMar>
            <w:top w:w="0" w:type="dxa"/>
            <w:left w:w="108" w:type="dxa"/>
            <w:bottom w:w="0" w:type="dxa"/>
            <w:right w:w="108" w:type="dxa"/>
          </w:tblCellMar>
        </w:tblPrEx>
        <w:trPr>
          <w:trHeight w:val="309" w:hRule="atLeast"/>
          <w:jc w:val="center"/>
        </w:trPr>
        <w:tc>
          <w:tcPr>
            <w:tcW w:w="3032"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ItemName</w:t>
            </w:r>
          </w:p>
        </w:tc>
        <w:tc>
          <w:tcPr>
            <w:tcW w:w="1877"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项目名称</w:t>
            </w:r>
          </w:p>
        </w:tc>
        <w:tc>
          <w:tcPr>
            <w:tcW w:w="946"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[1,100]</w:t>
            </w:r>
          </w:p>
        </w:tc>
        <w:tc>
          <w:tcPr>
            <w:tcW w:w="1131"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single" w:color="818181" w:sz="6"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w:t>
            </w:r>
          </w:p>
        </w:tc>
      </w:tr>
      <w:tr>
        <w:tblPrEx>
          <w:tblBorders>
            <w:top w:val="single" w:color="818181" w:sz="2" w:space="0"/>
            <w:left w:val="single" w:color="818181" w:sz="2" w:space="0"/>
            <w:bottom w:val="single" w:color="818181" w:sz="2" w:space="0"/>
            <w:right w:val="single" w:color="818181" w:sz="2" w:space="0"/>
            <w:insideH w:val="single" w:color="818181" w:sz="2" w:space="0"/>
            <w:insideV w:val="single" w:color="818181" w:sz="2"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auto" w:sz="4"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ItemQuantity</w:t>
            </w:r>
          </w:p>
        </w:tc>
        <w:tc>
          <w:tcPr>
            <w:tcW w:w="1877"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数量</w:t>
            </w:r>
          </w:p>
        </w:tc>
        <w:tc>
          <w:tcPr>
            <w:tcW w:w="946"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Decimal</w:t>
            </w:r>
          </w:p>
        </w:tc>
        <w:tc>
          <w:tcPr>
            <w:tcW w:w="1035"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p>
        </w:tc>
        <w:tc>
          <w:tcPr>
            <w:tcW w:w="1131"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2" w:space="0"/>
            <w:left w:val="single" w:color="818181" w:sz="2" w:space="0"/>
            <w:bottom w:val="single" w:color="818181" w:sz="2" w:space="0"/>
            <w:right w:val="single" w:color="818181" w:sz="2" w:space="0"/>
            <w:insideH w:val="single" w:color="818181" w:sz="2" w:space="0"/>
            <w:insideV w:val="single" w:color="818181" w:sz="2"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auto" w:sz="4"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ItemUnit</w:t>
            </w:r>
          </w:p>
        </w:tc>
        <w:tc>
          <w:tcPr>
            <w:tcW w:w="1877"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单位</w:t>
            </w:r>
          </w:p>
        </w:tc>
        <w:tc>
          <w:tcPr>
            <w:tcW w:w="946"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[0,30]</w:t>
            </w:r>
          </w:p>
        </w:tc>
        <w:tc>
          <w:tcPr>
            <w:tcW w:w="1131"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2" w:space="0"/>
            <w:left w:val="single" w:color="818181" w:sz="2" w:space="0"/>
            <w:bottom w:val="single" w:color="818181" w:sz="2" w:space="0"/>
            <w:right w:val="single" w:color="818181" w:sz="2" w:space="0"/>
            <w:insideH w:val="single" w:color="818181" w:sz="2" w:space="0"/>
            <w:insideV w:val="single" w:color="818181" w:sz="2"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auto" w:sz="4"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ItemStd</w:t>
            </w:r>
          </w:p>
        </w:tc>
        <w:tc>
          <w:tcPr>
            <w:tcW w:w="1877"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标准</w:t>
            </w:r>
          </w:p>
        </w:tc>
        <w:tc>
          <w:tcPr>
            <w:tcW w:w="946"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Currency</w:t>
            </w:r>
          </w:p>
        </w:tc>
        <w:tc>
          <w:tcPr>
            <w:tcW w:w="1035"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p>
        </w:tc>
        <w:tc>
          <w:tcPr>
            <w:tcW w:w="1131"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2" w:space="0"/>
            <w:left w:val="single" w:color="818181" w:sz="2" w:space="0"/>
            <w:bottom w:val="single" w:color="818181" w:sz="2" w:space="0"/>
            <w:right w:val="single" w:color="818181" w:sz="2" w:space="0"/>
            <w:insideH w:val="single" w:color="818181" w:sz="2" w:space="0"/>
            <w:insideV w:val="single" w:color="818181" w:sz="2"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auto" w:sz="4"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ItemAmount</w:t>
            </w:r>
          </w:p>
        </w:tc>
        <w:tc>
          <w:tcPr>
            <w:tcW w:w="1877"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金额</w:t>
            </w:r>
          </w:p>
        </w:tc>
        <w:tc>
          <w:tcPr>
            <w:tcW w:w="946"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Currency</w:t>
            </w:r>
          </w:p>
        </w:tc>
        <w:tc>
          <w:tcPr>
            <w:tcW w:w="1035"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p>
        </w:tc>
        <w:tc>
          <w:tcPr>
            <w:tcW w:w="1131"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w:t>
            </w:r>
          </w:p>
        </w:tc>
      </w:tr>
      <w:tr>
        <w:tblPrEx>
          <w:tblBorders>
            <w:top w:val="single" w:color="818181" w:sz="2" w:space="0"/>
            <w:left w:val="single" w:color="818181" w:sz="2" w:space="0"/>
            <w:bottom w:val="single" w:color="818181" w:sz="2" w:space="0"/>
            <w:right w:val="single" w:color="818181" w:sz="2" w:space="0"/>
            <w:insideH w:val="single" w:color="818181" w:sz="2" w:space="0"/>
            <w:insideV w:val="single" w:color="818181" w:sz="2"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auto" w:sz="4"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ItemRemark</w:t>
            </w:r>
          </w:p>
        </w:tc>
        <w:tc>
          <w:tcPr>
            <w:tcW w:w="1877"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项目备注</w:t>
            </w:r>
          </w:p>
        </w:tc>
        <w:tc>
          <w:tcPr>
            <w:tcW w:w="946"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[0,200]</w:t>
            </w:r>
          </w:p>
        </w:tc>
        <w:tc>
          <w:tcPr>
            <w:tcW w:w="1131"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2" w:space="0"/>
            <w:left w:val="single" w:color="818181" w:sz="2" w:space="0"/>
            <w:bottom w:val="single" w:color="818181" w:sz="2" w:space="0"/>
            <w:right w:val="single" w:color="818181" w:sz="2" w:space="0"/>
            <w:insideH w:val="single" w:color="818181" w:sz="2" w:space="0"/>
            <w:insideV w:val="single" w:color="818181" w:sz="2" w:space="0"/>
          </w:tblBorders>
          <w:tblCellMar>
            <w:top w:w="0" w:type="dxa"/>
            <w:left w:w="108" w:type="dxa"/>
            <w:bottom w:w="0" w:type="dxa"/>
            <w:right w:w="108" w:type="dxa"/>
          </w:tblCellMar>
        </w:tblPrEx>
        <w:trPr>
          <w:trHeight w:val="628" w:hRule="atLeast"/>
          <w:jc w:val="center"/>
        </w:trPr>
        <w:tc>
          <w:tcPr>
            <w:tcW w:w="3032" w:type="dxa"/>
            <w:tcBorders>
              <w:top w:val="single" w:color="818181" w:sz="2" w:space="0"/>
              <w:left w:val="single" w:color="auto" w:sz="4"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ItemExt</w:t>
            </w:r>
          </w:p>
        </w:tc>
        <w:tc>
          <w:tcPr>
            <w:tcW w:w="1877"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明细信息扩展</w:t>
            </w:r>
          </w:p>
        </w:tc>
        <w:tc>
          <w:tcPr>
            <w:tcW w:w="946"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节点</w:t>
            </w:r>
          </w:p>
        </w:tc>
        <w:tc>
          <w:tcPr>
            <w:tcW w:w="1035"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p>
        </w:tc>
        <w:tc>
          <w:tcPr>
            <w:tcW w:w="1131"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明细信息扩展时在此 节点下添加</w:t>
            </w:r>
          </w:p>
        </w:tc>
        <w:tc>
          <w:tcPr>
            <w:tcW w:w="840"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2" w:space="0"/>
            <w:left w:val="single" w:color="818181" w:sz="2" w:space="0"/>
            <w:bottom w:val="single" w:color="818181" w:sz="2" w:space="0"/>
            <w:right w:val="single" w:color="818181" w:sz="2" w:space="0"/>
            <w:insideH w:val="single" w:color="818181" w:sz="2" w:space="0"/>
            <w:insideV w:val="single" w:color="818181" w:sz="2" w:space="0"/>
          </w:tblBorders>
          <w:tblCellMar>
            <w:top w:w="0" w:type="dxa"/>
            <w:left w:w="108" w:type="dxa"/>
            <w:bottom w:w="0" w:type="dxa"/>
            <w:right w:w="108" w:type="dxa"/>
          </w:tblCellMar>
        </w:tblPrEx>
        <w:trPr>
          <w:trHeight w:val="628" w:hRule="atLeast"/>
          <w:jc w:val="center"/>
        </w:trPr>
        <w:tc>
          <w:tcPr>
            <w:tcW w:w="3032" w:type="dxa"/>
            <w:tcBorders>
              <w:top w:val="single" w:color="818181" w:sz="2" w:space="0"/>
              <w:left w:val="single" w:color="auto" w:sz="4"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│││└ItemDetailName</w:t>
            </w:r>
          </w:p>
        </w:tc>
        <w:tc>
          <w:tcPr>
            <w:tcW w:w="1877"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项目明细</w:t>
            </w:r>
          </w:p>
        </w:tc>
        <w:tc>
          <w:tcPr>
            <w:tcW w:w="946"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[0,200]</w:t>
            </w:r>
          </w:p>
        </w:tc>
        <w:tc>
          <w:tcPr>
            <w:tcW w:w="1131"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w:t>
            </w:r>
          </w:p>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w:t>
            </w:r>
          </w:p>
        </w:tc>
      </w:tr>
      <w:tr>
        <w:tblPrEx>
          <w:tblBorders>
            <w:top w:val="single" w:color="818181" w:sz="2" w:space="0"/>
            <w:left w:val="single" w:color="818181" w:sz="2" w:space="0"/>
            <w:bottom w:val="single" w:color="818181" w:sz="2" w:space="0"/>
            <w:right w:val="single" w:color="818181" w:sz="2" w:space="0"/>
            <w:insideH w:val="single" w:color="818181" w:sz="2" w:space="0"/>
            <w:insideV w:val="single" w:color="818181" w:sz="2" w:space="0"/>
          </w:tblBorders>
          <w:tblCellMar>
            <w:top w:w="0" w:type="dxa"/>
            <w:left w:w="108" w:type="dxa"/>
            <w:bottom w:w="0" w:type="dxa"/>
            <w:right w:w="108" w:type="dxa"/>
          </w:tblCellMar>
        </w:tblPrEx>
        <w:trPr>
          <w:trHeight w:val="629" w:hRule="atLeast"/>
          <w:jc w:val="center"/>
        </w:trPr>
        <w:tc>
          <w:tcPr>
            <w:tcW w:w="3032" w:type="dxa"/>
            <w:tcBorders>
              <w:top w:val="single" w:color="818181" w:sz="2" w:space="0"/>
              <w:left w:val="single" w:color="auto" w:sz="4"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AuxDetails</w:t>
            </w:r>
          </w:p>
        </w:tc>
        <w:tc>
          <w:tcPr>
            <w:tcW w:w="1877"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辅助明细信息</w:t>
            </w:r>
          </w:p>
        </w:tc>
        <w:tc>
          <w:tcPr>
            <w:tcW w:w="946"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节点</w:t>
            </w:r>
          </w:p>
        </w:tc>
        <w:tc>
          <w:tcPr>
            <w:tcW w:w="1035"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p>
        </w:tc>
        <w:tc>
          <w:tcPr>
            <w:tcW w:w="1131"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存在辅助明细信息  时，在此节点下添加</w:t>
            </w:r>
          </w:p>
        </w:tc>
        <w:tc>
          <w:tcPr>
            <w:tcW w:w="840"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2" w:space="0"/>
            <w:left w:val="single" w:color="818181" w:sz="2" w:space="0"/>
            <w:bottom w:val="single" w:color="818181" w:sz="2" w:space="0"/>
            <w:right w:val="single" w:color="818181" w:sz="2" w:space="0"/>
            <w:insideH w:val="single" w:color="818181" w:sz="2" w:space="0"/>
            <w:insideV w:val="single" w:color="818181" w:sz="2" w:space="0"/>
          </w:tblBorders>
          <w:tblCellMar>
            <w:top w:w="0" w:type="dxa"/>
            <w:left w:w="108" w:type="dxa"/>
            <w:bottom w:w="0" w:type="dxa"/>
            <w:right w:w="108" w:type="dxa"/>
          </w:tblCellMar>
        </w:tblPrEx>
        <w:trPr>
          <w:trHeight w:val="628" w:hRule="atLeast"/>
          <w:jc w:val="center"/>
        </w:trPr>
        <w:tc>
          <w:tcPr>
            <w:tcW w:w="3032" w:type="dxa"/>
            <w:tcBorders>
              <w:top w:val="single" w:color="818181" w:sz="2" w:space="0"/>
              <w:left w:val="single" w:color="auto" w:sz="4"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w:t>
            </w:r>
            <w:r>
              <w:rPr>
                <w:rFonts w:hint="eastAsia" w:ascii="Times New Roman" w:hAnsi="Times New Roman" w:eastAsia="仿宋_GB2312" w:cs="Times New Roman"/>
                <w:spacing w:val="-2"/>
                <w:lang w:val="en-US" w:eastAsia="zh-CN"/>
              </w:rPr>
              <w:t xml:space="preserve"> </w:t>
            </w:r>
            <w:r>
              <w:rPr>
                <w:rFonts w:hint="default" w:ascii="Times New Roman" w:hAnsi="Times New Roman" w:eastAsia="仿宋_GB2312" w:cs="Times New Roman"/>
                <w:spacing w:val="-2"/>
              </w:rPr>
              <w:t>AuxItem</w:t>
            </w:r>
          </w:p>
        </w:tc>
        <w:tc>
          <w:tcPr>
            <w:tcW w:w="1877"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收费明细项目</w:t>
            </w:r>
          </w:p>
        </w:tc>
        <w:tc>
          <w:tcPr>
            <w:tcW w:w="946"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节点</w:t>
            </w:r>
          </w:p>
        </w:tc>
        <w:tc>
          <w:tcPr>
            <w:tcW w:w="1035"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p>
        </w:tc>
        <w:tc>
          <w:tcPr>
            <w:tcW w:w="1131"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医疗收费明细项目在此节点下添加</w:t>
            </w:r>
          </w:p>
        </w:tc>
        <w:tc>
          <w:tcPr>
            <w:tcW w:w="840"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1..99</w:t>
            </w:r>
          </w:p>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9</w:t>
            </w:r>
          </w:p>
        </w:tc>
      </w:tr>
      <w:tr>
        <w:tblPrEx>
          <w:tblBorders>
            <w:top w:val="single" w:color="818181" w:sz="2" w:space="0"/>
            <w:left w:val="single" w:color="818181" w:sz="2" w:space="0"/>
            <w:bottom w:val="single" w:color="818181" w:sz="2" w:space="0"/>
            <w:right w:val="single" w:color="818181" w:sz="2" w:space="0"/>
            <w:insideH w:val="single" w:color="818181" w:sz="2" w:space="0"/>
            <w:insideV w:val="single" w:color="818181" w:sz="2" w:space="0"/>
          </w:tblBorders>
          <w:tblCellMar>
            <w:top w:w="0" w:type="dxa"/>
            <w:left w:w="108" w:type="dxa"/>
            <w:bottom w:w="0" w:type="dxa"/>
            <w:right w:w="108" w:type="dxa"/>
          </w:tblCellMar>
        </w:tblPrEx>
        <w:trPr>
          <w:trHeight w:val="629" w:hRule="atLeast"/>
          <w:jc w:val="center"/>
        </w:trPr>
        <w:tc>
          <w:tcPr>
            <w:tcW w:w="3032" w:type="dxa"/>
            <w:tcBorders>
              <w:top w:val="single" w:color="818181" w:sz="2" w:space="0"/>
              <w:left w:val="single" w:color="auto" w:sz="4"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w:t>
            </w:r>
            <w:r>
              <w:rPr>
                <w:rFonts w:hint="eastAsia" w:ascii="Times New Roman" w:hAnsi="Times New Roman" w:eastAsia="仿宋_GB2312" w:cs="Times New Roman"/>
                <w:spacing w:val="-2"/>
                <w:lang w:val="en-US" w:eastAsia="zh-CN"/>
              </w:rPr>
              <w:t xml:space="preserve"> </w:t>
            </w:r>
            <w:r>
              <w:rPr>
                <w:rFonts w:hint="default" w:ascii="Times New Roman" w:hAnsi="Times New Roman" w:eastAsia="仿宋_GB2312" w:cs="Times New Roman"/>
                <w:spacing w:val="-2"/>
              </w:rPr>
              <w:t>AuxItemRelatedCode</w:t>
            </w:r>
          </w:p>
        </w:tc>
        <w:tc>
          <w:tcPr>
            <w:tcW w:w="1877"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对应项目编码</w:t>
            </w:r>
          </w:p>
        </w:tc>
        <w:tc>
          <w:tcPr>
            <w:tcW w:w="946"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[1,30]</w:t>
            </w:r>
          </w:p>
        </w:tc>
        <w:tc>
          <w:tcPr>
            <w:tcW w:w="1131"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收费明细项目对应的项目编码</w:t>
            </w:r>
          </w:p>
        </w:tc>
        <w:tc>
          <w:tcPr>
            <w:tcW w:w="840"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w:t>
            </w:r>
          </w:p>
        </w:tc>
      </w:tr>
      <w:tr>
        <w:tblPrEx>
          <w:tblBorders>
            <w:top w:val="single" w:color="818181" w:sz="2" w:space="0"/>
            <w:left w:val="single" w:color="818181" w:sz="2" w:space="0"/>
            <w:bottom w:val="single" w:color="818181" w:sz="2" w:space="0"/>
            <w:right w:val="single" w:color="818181" w:sz="2" w:space="0"/>
            <w:insideH w:val="single" w:color="818181" w:sz="2" w:space="0"/>
            <w:insideV w:val="single" w:color="818181" w:sz="2" w:space="0"/>
          </w:tblBorders>
          <w:tblCellMar>
            <w:top w:w="0" w:type="dxa"/>
            <w:left w:w="108" w:type="dxa"/>
            <w:bottom w:w="0" w:type="dxa"/>
            <w:right w:w="108" w:type="dxa"/>
          </w:tblCellMar>
        </w:tblPrEx>
        <w:trPr>
          <w:trHeight w:val="628" w:hRule="atLeast"/>
          <w:jc w:val="center"/>
        </w:trPr>
        <w:tc>
          <w:tcPr>
            <w:tcW w:w="3032" w:type="dxa"/>
            <w:tcBorders>
              <w:top w:val="single" w:color="818181" w:sz="2" w:space="0"/>
              <w:left w:val="single" w:color="auto" w:sz="4"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w:t>
            </w:r>
            <w:r>
              <w:rPr>
                <w:rFonts w:hint="eastAsia" w:ascii="Times New Roman" w:hAnsi="Times New Roman" w:eastAsia="仿宋_GB2312" w:cs="Times New Roman"/>
                <w:spacing w:val="-2"/>
                <w:lang w:val="en-US" w:eastAsia="zh-CN"/>
              </w:rPr>
              <w:t xml:space="preserve"> </w:t>
            </w:r>
            <w:r>
              <w:rPr>
                <w:rFonts w:hint="default" w:ascii="Times New Roman" w:hAnsi="Times New Roman" w:eastAsia="仿宋_GB2312" w:cs="Times New Roman"/>
                <w:spacing w:val="-2"/>
              </w:rPr>
              <w:t>AuxItemRelatedName</w:t>
            </w:r>
          </w:p>
        </w:tc>
        <w:tc>
          <w:tcPr>
            <w:tcW w:w="1877"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对应项目名称</w:t>
            </w:r>
          </w:p>
        </w:tc>
        <w:tc>
          <w:tcPr>
            <w:tcW w:w="946"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[1,100]</w:t>
            </w:r>
          </w:p>
        </w:tc>
        <w:tc>
          <w:tcPr>
            <w:tcW w:w="1131"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收费明细项目对应的项目名称</w:t>
            </w:r>
          </w:p>
        </w:tc>
        <w:tc>
          <w:tcPr>
            <w:tcW w:w="840"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w:t>
            </w:r>
          </w:p>
        </w:tc>
      </w:tr>
      <w:tr>
        <w:tblPrEx>
          <w:tblBorders>
            <w:top w:val="single" w:color="818181" w:sz="2" w:space="0"/>
            <w:left w:val="single" w:color="818181" w:sz="2" w:space="0"/>
            <w:bottom w:val="single" w:color="818181" w:sz="2" w:space="0"/>
            <w:right w:val="single" w:color="818181" w:sz="2" w:space="0"/>
            <w:insideH w:val="single" w:color="818181" w:sz="2" w:space="0"/>
            <w:insideV w:val="single" w:color="818181" w:sz="2"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auto" w:sz="4"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AuxItemCode</w:t>
            </w:r>
          </w:p>
        </w:tc>
        <w:tc>
          <w:tcPr>
            <w:tcW w:w="1877"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收费明细项目编码</w:t>
            </w:r>
          </w:p>
        </w:tc>
        <w:tc>
          <w:tcPr>
            <w:tcW w:w="946"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[0,30]</w:t>
            </w:r>
          </w:p>
        </w:tc>
        <w:tc>
          <w:tcPr>
            <w:tcW w:w="1131"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2" w:space="0"/>
            <w:left w:val="single" w:color="818181" w:sz="2" w:space="0"/>
            <w:bottom w:val="single" w:color="818181" w:sz="2" w:space="0"/>
            <w:right w:val="single" w:color="818181" w:sz="2" w:space="0"/>
            <w:insideH w:val="single" w:color="818181" w:sz="2" w:space="0"/>
            <w:insideV w:val="single" w:color="818181" w:sz="2"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auto" w:sz="4"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AuxItemName</w:t>
            </w:r>
          </w:p>
        </w:tc>
        <w:tc>
          <w:tcPr>
            <w:tcW w:w="1877"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收费明细项目名称</w:t>
            </w:r>
          </w:p>
        </w:tc>
        <w:tc>
          <w:tcPr>
            <w:tcW w:w="946"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[1,100]</w:t>
            </w:r>
          </w:p>
        </w:tc>
        <w:tc>
          <w:tcPr>
            <w:tcW w:w="1131"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w:t>
            </w:r>
          </w:p>
        </w:tc>
      </w:tr>
      <w:tr>
        <w:tblPrEx>
          <w:tblBorders>
            <w:top w:val="single" w:color="818181" w:sz="2" w:space="0"/>
            <w:left w:val="single" w:color="818181" w:sz="2" w:space="0"/>
            <w:bottom w:val="single" w:color="818181" w:sz="2" w:space="0"/>
            <w:right w:val="single" w:color="818181" w:sz="2" w:space="0"/>
            <w:insideH w:val="single" w:color="818181" w:sz="2" w:space="0"/>
            <w:insideV w:val="single" w:color="818181" w:sz="2"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auto" w:sz="4"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AuxItemQuantity</w:t>
            </w:r>
          </w:p>
        </w:tc>
        <w:tc>
          <w:tcPr>
            <w:tcW w:w="1877"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收费明细项目数量</w:t>
            </w:r>
          </w:p>
        </w:tc>
        <w:tc>
          <w:tcPr>
            <w:tcW w:w="946"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Decimal</w:t>
            </w:r>
          </w:p>
        </w:tc>
        <w:tc>
          <w:tcPr>
            <w:tcW w:w="1035"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p>
        </w:tc>
        <w:tc>
          <w:tcPr>
            <w:tcW w:w="1131"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2" w:space="0"/>
            <w:left w:val="single" w:color="818181" w:sz="2" w:space="0"/>
            <w:bottom w:val="single" w:color="818181" w:sz="2" w:space="0"/>
            <w:right w:val="single" w:color="818181" w:sz="2" w:space="0"/>
            <w:insideH w:val="single" w:color="818181" w:sz="2" w:space="0"/>
            <w:insideV w:val="single" w:color="818181" w:sz="2"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auto" w:sz="4"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AuxItemUnit</w:t>
            </w:r>
          </w:p>
        </w:tc>
        <w:tc>
          <w:tcPr>
            <w:tcW w:w="1877"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收费明细项目单位</w:t>
            </w:r>
          </w:p>
        </w:tc>
        <w:tc>
          <w:tcPr>
            <w:tcW w:w="946"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[0,30]</w:t>
            </w:r>
          </w:p>
        </w:tc>
        <w:tc>
          <w:tcPr>
            <w:tcW w:w="1131"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2" w:space="0"/>
            <w:left w:val="single" w:color="818181" w:sz="2" w:space="0"/>
            <w:bottom w:val="single" w:color="818181" w:sz="2" w:space="0"/>
            <w:right w:val="single" w:color="818181" w:sz="2" w:space="0"/>
            <w:insideH w:val="single" w:color="818181" w:sz="2" w:space="0"/>
            <w:insideV w:val="single" w:color="818181" w:sz="2"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auto" w:sz="4"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AuxItemStd</w:t>
            </w:r>
          </w:p>
        </w:tc>
        <w:tc>
          <w:tcPr>
            <w:tcW w:w="1877"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收费明细项目标准</w:t>
            </w:r>
          </w:p>
        </w:tc>
        <w:tc>
          <w:tcPr>
            <w:tcW w:w="946"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Currency4</w:t>
            </w:r>
          </w:p>
        </w:tc>
        <w:tc>
          <w:tcPr>
            <w:tcW w:w="1035"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p>
        </w:tc>
        <w:tc>
          <w:tcPr>
            <w:tcW w:w="1131"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r>
        <w:tblPrEx>
          <w:tblBorders>
            <w:top w:val="single" w:color="818181" w:sz="2" w:space="0"/>
            <w:left w:val="single" w:color="818181" w:sz="2" w:space="0"/>
            <w:bottom w:val="single" w:color="818181" w:sz="2" w:space="0"/>
            <w:right w:val="single" w:color="818181" w:sz="2" w:space="0"/>
            <w:insideH w:val="single" w:color="818181" w:sz="2" w:space="0"/>
            <w:insideV w:val="single" w:color="818181" w:sz="2" w:space="0"/>
          </w:tblBorders>
          <w:tblCellMar>
            <w:top w:w="0" w:type="dxa"/>
            <w:left w:w="108" w:type="dxa"/>
            <w:bottom w:w="0" w:type="dxa"/>
            <w:right w:w="108" w:type="dxa"/>
          </w:tblCellMar>
        </w:tblPrEx>
        <w:trPr>
          <w:trHeight w:val="317" w:hRule="atLeast"/>
          <w:jc w:val="center"/>
        </w:trPr>
        <w:tc>
          <w:tcPr>
            <w:tcW w:w="3032" w:type="dxa"/>
            <w:tcBorders>
              <w:top w:val="single" w:color="818181" w:sz="2" w:space="0"/>
              <w:left w:val="single" w:color="auto" w:sz="4"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AuxItemAmount</w:t>
            </w:r>
          </w:p>
        </w:tc>
        <w:tc>
          <w:tcPr>
            <w:tcW w:w="1877"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收费明细项目金额</w:t>
            </w:r>
          </w:p>
        </w:tc>
        <w:tc>
          <w:tcPr>
            <w:tcW w:w="946"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Currency4</w:t>
            </w:r>
          </w:p>
        </w:tc>
        <w:tc>
          <w:tcPr>
            <w:tcW w:w="1035"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p>
        </w:tc>
        <w:tc>
          <w:tcPr>
            <w:tcW w:w="1131"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w:t>
            </w:r>
          </w:p>
        </w:tc>
      </w:tr>
      <w:tr>
        <w:tblPrEx>
          <w:tblBorders>
            <w:top w:val="single" w:color="818181" w:sz="2" w:space="0"/>
            <w:left w:val="single" w:color="818181" w:sz="2" w:space="0"/>
            <w:bottom w:val="single" w:color="818181" w:sz="2" w:space="0"/>
            <w:right w:val="single" w:color="818181" w:sz="2" w:space="0"/>
            <w:insideH w:val="single" w:color="818181" w:sz="2" w:space="0"/>
            <w:insideV w:val="single" w:color="818181" w:sz="2" w:space="0"/>
          </w:tblBorders>
          <w:tblCellMar>
            <w:top w:w="0" w:type="dxa"/>
            <w:left w:w="108" w:type="dxa"/>
            <w:bottom w:w="0" w:type="dxa"/>
            <w:right w:w="108" w:type="dxa"/>
          </w:tblCellMar>
        </w:tblPrEx>
        <w:trPr>
          <w:trHeight w:val="324" w:hRule="atLeast"/>
          <w:jc w:val="center"/>
        </w:trPr>
        <w:tc>
          <w:tcPr>
            <w:tcW w:w="3032" w:type="dxa"/>
            <w:tcBorders>
              <w:top w:val="single" w:color="818181" w:sz="2" w:space="0"/>
              <w:left w:val="single" w:color="auto" w:sz="4"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AuxItemRemark</w:t>
            </w:r>
          </w:p>
        </w:tc>
        <w:tc>
          <w:tcPr>
            <w:tcW w:w="1877"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收费明细项目备注</w:t>
            </w:r>
          </w:p>
        </w:tc>
        <w:tc>
          <w:tcPr>
            <w:tcW w:w="946"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1035"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[0,100]</w:t>
            </w:r>
          </w:p>
        </w:tc>
        <w:tc>
          <w:tcPr>
            <w:tcW w:w="1131"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840" w:type="dxa"/>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0..1</w:t>
            </w:r>
          </w:p>
        </w:tc>
      </w:tr>
    </w:tbl>
    <w:p>
      <w:pPr>
        <w:pStyle w:val="25"/>
        <w:keepNext w:val="0"/>
        <w:keepLines w:val="0"/>
        <w:pageBreakBefore w:val="0"/>
        <w:widowControl/>
        <w:kinsoku/>
        <w:overflowPunct/>
        <w:topLinePunct w:val="0"/>
        <w:autoSpaceDE/>
        <w:autoSpaceDN/>
        <w:bidi w:val="0"/>
        <w:adjustRightInd/>
        <w:snapToGrid/>
        <w:spacing w:after="0" w:afterLines="0"/>
        <w:ind w:firstLine="562"/>
        <w:textAlignment w:val="auto"/>
      </w:pPr>
      <w:r>
        <w:rPr>
          <w:rFonts w:hint="eastAsia"/>
        </w:rPr>
        <w:t>4、财政电子票据数字签名</w:t>
      </w:r>
    </w:p>
    <w:p>
      <w:pPr>
        <w:pStyle w:val="2"/>
        <w:keepNext w:val="0"/>
        <w:keepLines w:val="0"/>
        <w:pageBreakBefore w:val="0"/>
        <w:widowControl/>
        <w:kinsoku/>
        <w:overflowPunct/>
        <w:topLinePunct w:val="0"/>
        <w:autoSpaceDE/>
        <w:autoSpaceDN/>
        <w:bidi w:val="0"/>
        <w:adjustRightInd/>
        <w:snapToGrid/>
        <w:spacing w:after="0" w:line="560" w:lineRule="exact"/>
        <w:ind w:firstLine="544" w:firstLineChars="200"/>
        <w:textAlignment w:val="auto"/>
        <w:rPr>
          <w:rFonts w:ascii="Times New Roman" w:hAnsi="Times New Roman" w:eastAsia="仿宋_GB2312"/>
          <w:sz w:val="28"/>
          <w:szCs w:val="28"/>
        </w:rPr>
      </w:pPr>
      <w:r>
        <w:rPr>
          <w:rFonts w:hint="eastAsia" w:ascii="Times New Roman" w:hAnsi="Times New Roman" w:eastAsia="仿宋_GB2312"/>
          <w:spacing w:val="-4"/>
          <w:sz w:val="28"/>
          <w:szCs w:val="28"/>
        </w:rPr>
        <w:t>财政电子票据数字签名包括：开</w:t>
      </w:r>
      <w:r>
        <w:rPr>
          <w:rFonts w:hint="eastAsia" w:ascii="Times New Roman" w:hAnsi="Times New Roman" w:eastAsia="仿宋_GB2312"/>
          <w:spacing w:val="-3"/>
          <w:sz w:val="28"/>
          <w:szCs w:val="28"/>
        </w:rPr>
        <w:t>票</w:t>
      </w:r>
      <w:r>
        <w:rPr>
          <w:rFonts w:hint="eastAsia" w:ascii="Times New Roman" w:hAnsi="Times New Roman" w:eastAsia="仿宋_GB2312"/>
          <w:spacing w:val="-2"/>
          <w:sz w:val="28"/>
          <w:szCs w:val="28"/>
        </w:rPr>
        <w:t>单位数字签名、财政部门监制数字签名等两类。两类签名原文不</w:t>
      </w:r>
      <w:r>
        <w:rPr>
          <w:rFonts w:hint="eastAsia" w:ascii="Times New Roman" w:hAnsi="Times New Roman" w:eastAsia="仿宋_GB2312"/>
          <w:spacing w:val="-8"/>
          <w:sz w:val="28"/>
          <w:szCs w:val="28"/>
        </w:rPr>
        <w:t>同</w:t>
      </w:r>
      <w:r>
        <w:rPr>
          <w:rFonts w:hint="eastAsia" w:ascii="Times New Roman" w:hAnsi="Times New Roman" w:eastAsia="仿宋_GB2312"/>
          <w:spacing w:val="-7"/>
          <w:sz w:val="28"/>
          <w:szCs w:val="28"/>
        </w:rPr>
        <w:t>，计算方法相同。</w:t>
      </w:r>
    </w:p>
    <w:tbl>
      <w:tblPr>
        <w:tblStyle w:val="10"/>
        <w:tblW w:w="5275" w:type="pct"/>
        <w:tblInd w:w="-211" w:type="dxa"/>
        <w:tblBorders>
          <w:top w:val="single" w:color="818181" w:sz="2" w:space="0"/>
          <w:left w:val="single" w:color="818181" w:sz="2" w:space="0"/>
          <w:bottom w:val="single" w:color="818181" w:sz="2" w:space="0"/>
          <w:right w:val="single" w:color="818181" w:sz="2" w:space="0"/>
          <w:insideH w:val="single" w:color="818181" w:sz="2" w:space="0"/>
          <w:insideV w:val="single" w:color="818181" w:sz="2" w:space="0"/>
        </w:tblBorders>
        <w:tblLayout w:type="fixed"/>
        <w:tblCellMar>
          <w:top w:w="0" w:type="dxa"/>
          <w:left w:w="108" w:type="dxa"/>
          <w:bottom w:w="0" w:type="dxa"/>
          <w:right w:w="108" w:type="dxa"/>
        </w:tblCellMar>
      </w:tblPr>
      <w:tblGrid>
        <w:gridCol w:w="2403"/>
        <w:gridCol w:w="2170"/>
        <w:gridCol w:w="874"/>
        <w:gridCol w:w="753"/>
        <w:gridCol w:w="1949"/>
        <w:gridCol w:w="842"/>
      </w:tblGrid>
      <w:tr>
        <w:tblPrEx>
          <w:tblBorders>
            <w:top w:val="single" w:color="818181" w:sz="2" w:space="0"/>
            <w:left w:val="single" w:color="818181" w:sz="2" w:space="0"/>
            <w:bottom w:val="single" w:color="818181" w:sz="2" w:space="0"/>
            <w:right w:val="single" w:color="818181" w:sz="2" w:space="0"/>
            <w:insideH w:val="single" w:color="818181" w:sz="2" w:space="0"/>
            <w:insideV w:val="single" w:color="818181" w:sz="2" w:space="0"/>
          </w:tblBorders>
          <w:tblCellMar>
            <w:top w:w="0" w:type="dxa"/>
            <w:left w:w="108" w:type="dxa"/>
            <w:bottom w:w="0" w:type="dxa"/>
            <w:right w:w="108" w:type="dxa"/>
          </w:tblCellMar>
        </w:tblPrEx>
        <w:trPr>
          <w:trHeight w:val="329" w:hRule="atLeast"/>
        </w:trPr>
        <w:tc>
          <w:tcPr>
            <w:tcW w:w="1335" w:type="pct"/>
            <w:tcBorders>
              <w:top w:val="single" w:color="818181" w:sz="2" w:space="0"/>
              <w:left w:val="single" w:color="auto" w:sz="4" w:space="0"/>
              <w:bottom w:val="single" w:color="818181" w:sz="2" w:space="0"/>
              <w:right w:val="single" w:color="818181" w:sz="6" w:space="0"/>
            </w:tcBorders>
            <w:shd w:val="clear" w:color="auto" w:fill="auto"/>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b/>
                <w:bCs/>
                <w:spacing w:val="-2"/>
                <w:sz w:val="24"/>
                <w:szCs w:val="24"/>
              </w:rPr>
            </w:pPr>
            <w:r>
              <w:rPr>
                <w:rFonts w:hint="default" w:ascii="Times New Roman" w:hAnsi="Times New Roman" w:eastAsia="仿宋_GB2312" w:cs="Times New Roman"/>
                <w:b/>
                <w:bCs/>
                <w:spacing w:val="-2"/>
                <w:sz w:val="24"/>
                <w:szCs w:val="24"/>
              </w:rPr>
              <w:t>数据项</w:t>
            </w:r>
          </w:p>
        </w:tc>
        <w:tc>
          <w:tcPr>
            <w:tcW w:w="1206" w:type="pct"/>
            <w:tcBorders>
              <w:top w:val="single" w:color="818181" w:sz="2" w:space="0"/>
              <w:left w:val="nil"/>
              <w:bottom w:val="single" w:color="818181" w:sz="2" w:space="0"/>
              <w:right w:val="single" w:color="818181" w:sz="6" w:space="0"/>
            </w:tcBorders>
            <w:shd w:val="clear" w:color="auto" w:fill="auto"/>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b/>
                <w:bCs/>
                <w:spacing w:val="-2"/>
                <w:sz w:val="24"/>
                <w:szCs w:val="24"/>
              </w:rPr>
            </w:pPr>
            <w:r>
              <w:rPr>
                <w:rFonts w:hint="default" w:ascii="Times New Roman" w:hAnsi="Times New Roman" w:eastAsia="仿宋_GB2312" w:cs="Times New Roman"/>
                <w:b/>
                <w:bCs/>
                <w:spacing w:val="-2"/>
                <w:sz w:val="24"/>
                <w:szCs w:val="24"/>
              </w:rPr>
              <w:t>数据项名称</w:t>
            </w:r>
          </w:p>
        </w:tc>
        <w:tc>
          <w:tcPr>
            <w:tcW w:w="486" w:type="pct"/>
            <w:tcBorders>
              <w:top w:val="single" w:color="818181" w:sz="2" w:space="0"/>
              <w:left w:val="nil"/>
              <w:bottom w:val="single" w:color="818181" w:sz="2" w:space="0"/>
              <w:right w:val="single" w:color="818181" w:sz="6" w:space="0"/>
            </w:tcBorders>
            <w:shd w:val="clear" w:color="auto" w:fill="auto"/>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b/>
                <w:bCs/>
                <w:spacing w:val="-2"/>
                <w:sz w:val="24"/>
                <w:szCs w:val="24"/>
              </w:rPr>
            </w:pPr>
            <w:r>
              <w:rPr>
                <w:rFonts w:hint="default" w:ascii="Times New Roman" w:hAnsi="Times New Roman" w:eastAsia="仿宋_GB2312" w:cs="Times New Roman"/>
                <w:b/>
                <w:bCs/>
                <w:spacing w:val="-2"/>
                <w:sz w:val="24"/>
                <w:szCs w:val="24"/>
              </w:rPr>
              <w:t>类型</w:t>
            </w:r>
          </w:p>
        </w:tc>
        <w:tc>
          <w:tcPr>
            <w:tcW w:w="419" w:type="pct"/>
            <w:tcBorders>
              <w:top w:val="single" w:color="818181" w:sz="2" w:space="0"/>
              <w:left w:val="nil"/>
              <w:bottom w:val="single" w:color="818181" w:sz="2" w:space="0"/>
              <w:right w:val="single" w:color="818181" w:sz="6" w:space="0"/>
            </w:tcBorders>
            <w:shd w:val="clear" w:color="auto" w:fill="auto"/>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b/>
                <w:bCs/>
                <w:spacing w:val="-2"/>
                <w:sz w:val="24"/>
                <w:szCs w:val="24"/>
              </w:rPr>
            </w:pPr>
            <w:r>
              <w:rPr>
                <w:rFonts w:hint="default" w:ascii="Times New Roman" w:hAnsi="Times New Roman" w:eastAsia="仿宋_GB2312" w:cs="Times New Roman"/>
                <w:b/>
                <w:bCs/>
                <w:spacing w:val="-2"/>
                <w:sz w:val="24"/>
                <w:szCs w:val="24"/>
              </w:rPr>
              <w:t>长度</w:t>
            </w:r>
          </w:p>
        </w:tc>
        <w:tc>
          <w:tcPr>
            <w:tcW w:w="1083" w:type="pct"/>
            <w:tcBorders>
              <w:top w:val="single" w:color="818181" w:sz="2" w:space="0"/>
              <w:left w:val="nil"/>
              <w:bottom w:val="single" w:color="818181" w:sz="2" w:space="0"/>
              <w:right w:val="single" w:color="818181" w:sz="6" w:space="0"/>
            </w:tcBorders>
            <w:shd w:val="clear" w:color="auto" w:fill="auto"/>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b/>
                <w:bCs/>
                <w:spacing w:val="-2"/>
                <w:sz w:val="24"/>
                <w:szCs w:val="24"/>
              </w:rPr>
            </w:pPr>
            <w:r>
              <w:rPr>
                <w:rFonts w:hint="default" w:ascii="Times New Roman" w:hAnsi="Times New Roman" w:eastAsia="仿宋_GB2312" w:cs="Times New Roman"/>
                <w:b/>
                <w:bCs/>
                <w:spacing w:val="-2"/>
                <w:sz w:val="24"/>
                <w:szCs w:val="24"/>
              </w:rPr>
              <w:t>说明</w:t>
            </w:r>
          </w:p>
        </w:tc>
        <w:tc>
          <w:tcPr>
            <w:tcW w:w="468" w:type="pct"/>
            <w:tcBorders>
              <w:top w:val="single" w:color="818181" w:sz="2" w:space="0"/>
              <w:left w:val="nil"/>
              <w:bottom w:val="single" w:color="818181" w:sz="2" w:space="0"/>
              <w:right w:val="single" w:color="818181" w:sz="6" w:space="0"/>
            </w:tcBorders>
            <w:shd w:val="clear" w:color="auto" w:fill="auto"/>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b/>
                <w:bCs/>
                <w:spacing w:val="-2"/>
                <w:sz w:val="24"/>
                <w:szCs w:val="24"/>
              </w:rPr>
            </w:pPr>
            <w:r>
              <w:rPr>
                <w:rFonts w:hint="default" w:ascii="Times New Roman" w:hAnsi="Times New Roman" w:eastAsia="仿宋_GB2312" w:cs="Times New Roman"/>
                <w:b/>
                <w:bCs/>
                <w:spacing w:val="-2"/>
                <w:sz w:val="24"/>
                <w:szCs w:val="24"/>
              </w:rPr>
              <w:t>基数</w:t>
            </w:r>
          </w:p>
        </w:tc>
      </w:tr>
      <w:tr>
        <w:tblPrEx>
          <w:tblBorders>
            <w:top w:val="single" w:color="818181" w:sz="2" w:space="0"/>
            <w:left w:val="single" w:color="818181" w:sz="2" w:space="0"/>
            <w:bottom w:val="single" w:color="818181" w:sz="2" w:space="0"/>
            <w:right w:val="single" w:color="818181" w:sz="2" w:space="0"/>
            <w:insideH w:val="single" w:color="818181" w:sz="2" w:space="0"/>
            <w:insideV w:val="single" w:color="818181" w:sz="2" w:space="0"/>
          </w:tblBorders>
          <w:tblCellMar>
            <w:top w:w="0" w:type="dxa"/>
            <w:left w:w="108" w:type="dxa"/>
            <w:bottom w:w="0" w:type="dxa"/>
            <w:right w:w="108" w:type="dxa"/>
          </w:tblCellMar>
        </w:tblPrEx>
        <w:trPr>
          <w:trHeight w:val="316" w:hRule="atLeast"/>
        </w:trPr>
        <w:tc>
          <w:tcPr>
            <w:tcW w:w="1335" w:type="pct"/>
            <w:tcBorders>
              <w:top w:val="single" w:color="818181" w:sz="2" w:space="0"/>
              <w:left w:val="single" w:color="auto" w:sz="4"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EInvoiceSignature</w:t>
            </w:r>
          </w:p>
        </w:tc>
        <w:tc>
          <w:tcPr>
            <w:tcW w:w="1206"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电子票据数字签名</w:t>
            </w:r>
          </w:p>
        </w:tc>
        <w:tc>
          <w:tcPr>
            <w:tcW w:w="486"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节点</w:t>
            </w:r>
          </w:p>
        </w:tc>
        <w:tc>
          <w:tcPr>
            <w:tcW w:w="419"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p>
        </w:tc>
        <w:tc>
          <w:tcPr>
            <w:tcW w:w="1083"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468"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w:t>
            </w:r>
          </w:p>
        </w:tc>
      </w:tr>
      <w:tr>
        <w:tblPrEx>
          <w:tblBorders>
            <w:top w:val="single" w:color="818181" w:sz="2" w:space="0"/>
            <w:left w:val="single" w:color="818181" w:sz="2" w:space="0"/>
            <w:bottom w:val="single" w:color="818181" w:sz="2" w:space="0"/>
            <w:right w:val="single" w:color="818181" w:sz="2" w:space="0"/>
            <w:insideH w:val="single" w:color="818181" w:sz="2" w:space="0"/>
            <w:insideV w:val="single" w:color="818181" w:sz="2" w:space="0"/>
          </w:tblBorders>
          <w:tblCellMar>
            <w:top w:w="0" w:type="dxa"/>
            <w:left w:w="108" w:type="dxa"/>
            <w:bottom w:w="0" w:type="dxa"/>
            <w:right w:w="108" w:type="dxa"/>
          </w:tblCellMar>
        </w:tblPrEx>
        <w:trPr>
          <w:trHeight w:val="940" w:hRule="atLeast"/>
        </w:trPr>
        <w:tc>
          <w:tcPr>
            <w:tcW w:w="1335" w:type="pct"/>
            <w:tcBorders>
              <w:top w:val="single" w:color="818181" w:sz="2" w:space="0"/>
              <w:left w:val="single" w:color="auto" w:sz="4"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Signature</w:t>
            </w:r>
          </w:p>
        </w:tc>
        <w:tc>
          <w:tcPr>
            <w:tcW w:w="1206"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开票 单位 数字 签 名、财政部门监制 数字签名</w:t>
            </w:r>
          </w:p>
        </w:tc>
        <w:tc>
          <w:tcPr>
            <w:tcW w:w="486"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节点</w:t>
            </w:r>
          </w:p>
        </w:tc>
        <w:tc>
          <w:tcPr>
            <w:tcW w:w="419"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p>
        </w:tc>
        <w:tc>
          <w:tcPr>
            <w:tcW w:w="1083"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468"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2</w:t>
            </w:r>
          </w:p>
        </w:tc>
      </w:tr>
      <w:tr>
        <w:tblPrEx>
          <w:tblBorders>
            <w:top w:val="single" w:color="818181" w:sz="2" w:space="0"/>
            <w:left w:val="single" w:color="818181" w:sz="2" w:space="0"/>
            <w:bottom w:val="single" w:color="818181" w:sz="2" w:space="0"/>
            <w:right w:val="single" w:color="818181" w:sz="2" w:space="0"/>
            <w:insideH w:val="single" w:color="818181" w:sz="2" w:space="0"/>
            <w:insideV w:val="single" w:color="818181" w:sz="2" w:space="0"/>
          </w:tblBorders>
          <w:tblCellMar>
            <w:top w:w="0" w:type="dxa"/>
            <w:left w:w="108" w:type="dxa"/>
            <w:bottom w:w="0" w:type="dxa"/>
            <w:right w:w="108" w:type="dxa"/>
          </w:tblCellMar>
        </w:tblPrEx>
        <w:trPr>
          <w:trHeight w:val="317" w:hRule="atLeast"/>
        </w:trPr>
        <w:tc>
          <w:tcPr>
            <w:tcW w:w="1335" w:type="pct"/>
            <w:tcBorders>
              <w:top w:val="single" w:color="818181" w:sz="2" w:space="0"/>
              <w:left w:val="single" w:color="auto" w:sz="4"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SignedInfo</w:t>
            </w:r>
          </w:p>
        </w:tc>
        <w:tc>
          <w:tcPr>
            <w:tcW w:w="1206"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签名信息</w:t>
            </w:r>
          </w:p>
        </w:tc>
        <w:tc>
          <w:tcPr>
            <w:tcW w:w="486"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节点</w:t>
            </w:r>
          </w:p>
        </w:tc>
        <w:tc>
          <w:tcPr>
            <w:tcW w:w="419"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p>
        </w:tc>
        <w:tc>
          <w:tcPr>
            <w:tcW w:w="1083"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468"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w:t>
            </w:r>
          </w:p>
        </w:tc>
      </w:tr>
      <w:tr>
        <w:tblPrEx>
          <w:tblBorders>
            <w:top w:val="single" w:color="818181" w:sz="2" w:space="0"/>
            <w:left w:val="single" w:color="818181" w:sz="2" w:space="0"/>
            <w:bottom w:val="single" w:color="818181" w:sz="2" w:space="0"/>
            <w:right w:val="single" w:color="818181" w:sz="2" w:space="0"/>
            <w:insideH w:val="single" w:color="818181" w:sz="2" w:space="0"/>
            <w:insideV w:val="single" w:color="818181" w:sz="2" w:space="0"/>
          </w:tblBorders>
          <w:tblCellMar>
            <w:top w:w="0" w:type="dxa"/>
            <w:left w:w="108" w:type="dxa"/>
            <w:bottom w:w="0" w:type="dxa"/>
            <w:right w:w="108" w:type="dxa"/>
          </w:tblCellMar>
        </w:tblPrEx>
        <w:trPr>
          <w:trHeight w:val="316" w:hRule="atLeast"/>
        </w:trPr>
        <w:tc>
          <w:tcPr>
            <w:tcW w:w="1335" w:type="pct"/>
            <w:tcBorders>
              <w:top w:val="single" w:color="818181" w:sz="2" w:space="0"/>
              <w:left w:val="single" w:color="auto" w:sz="4"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Reference</w:t>
            </w:r>
          </w:p>
        </w:tc>
        <w:tc>
          <w:tcPr>
            <w:tcW w:w="1206"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签名原文引用</w:t>
            </w:r>
          </w:p>
        </w:tc>
        <w:tc>
          <w:tcPr>
            <w:tcW w:w="486"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419"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p>
        </w:tc>
        <w:tc>
          <w:tcPr>
            <w:tcW w:w="1083"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468"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w:t>
            </w:r>
          </w:p>
        </w:tc>
      </w:tr>
      <w:tr>
        <w:tblPrEx>
          <w:tblBorders>
            <w:top w:val="single" w:color="818181" w:sz="2" w:space="0"/>
            <w:left w:val="single" w:color="818181" w:sz="2" w:space="0"/>
            <w:bottom w:val="single" w:color="818181" w:sz="2" w:space="0"/>
            <w:right w:val="single" w:color="818181" w:sz="2" w:space="0"/>
            <w:insideH w:val="single" w:color="818181" w:sz="2" w:space="0"/>
            <w:insideV w:val="single" w:color="818181" w:sz="2" w:space="0"/>
          </w:tblBorders>
          <w:tblCellMar>
            <w:top w:w="0" w:type="dxa"/>
            <w:left w:w="108" w:type="dxa"/>
            <w:bottom w:w="0" w:type="dxa"/>
            <w:right w:w="108" w:type="dxa"/>
          </w:tblCellMar>
        </w:tblPrEx>
        <w:trPr>
          <w:trHeight w:val="1244" w:hRule="atLeast"/>
        </w:trPr>
        <w:tc>
          <w:tcPr>
            <w:tcW w:w="1335" w:type="pct"/>
            <w:tcBorders>
              <w:top w:val="single" w:color="818181" w:sz="2" w:space="0"/>
              <w:left w:val="single" w:color="auto" w:sz="4"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w:t>
            </w:r>
            <w:r>
              <w:rPr>
                <w:rFonts w:hint="eastAsia" w:ascii="Times New Roman" w:hAnsi="Times New Roman" w:eastAsia="仿宋_GB2312" w:cs="Times New Roman"/>
                <w:spacing w:val="-2"/>
                <w:lang w:val="en-US" w:eastAsia="zh-CN"/>
              </w:rPr>
              <w:t xml:space="preserve"> </w:t>
            </w:r>
            <w:r>
              <w:rPr>
                <w:rFonts w:hint="default" w:ascii="Times New Roman" w:hAnsi="Times New Roman" w:eastAsia="仿宋_GB2312" w:cs="Times New Roman"/>
                <w:spacing w:val="-2"/>
              </w:rPr>
              <w:t>SignatureAlgorithm</w:t>
            </w:r>
          </w:p>
        </w:tc>
        <w:tc>
          <w:tcPr>
            <w:tcW w:w="1206"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签名算法</w:t>
            </w:r>
          </w:p>
        </w:tc>
        <w:tc>
          <w:tcPr>
            <w:tcW w:w="486"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419"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p>
        </w:tc>
        <w:tc>
          <w:tcPr>
            <w:tcW w:w="1083"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国际通用算法使用SHA256withRSAEncryption，国密算法使用SM3withSM2Encryptio</w:t>
            </w:r>
          </w:p>
        </w:tc>
        <w:tc>
          <w:tcPr>
            <w:tcW w:w="468"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w:t>
            </w:r>
          </w:p>
        </w:tc>
      </w:tr>
      <w:tr>
        <w:tblPrEx>
          <w:tblBorders>
            <w:top w:val="single" w:color="818181" w:sz="2" w:space="0"/>
            <w:left w:val="single" w:color="818181" w:sz="2" w:space="0"/>
            <w:bottom w:val="single" w:color="818181" w:sz="2" w:space="0"/>
            <w:right w:val="single" w:color="818181" w:sz="2" w:space="0"/>
            <w:insideH w:val="single" w:color="818181" w:sz="2" w:space="0"/>
            <w:insideV w:val="single" w:color="818181" w:sz="2" w:space="0"/>
          </w:tblBorders>
          <w:tblCellMar>
            <w:top w:w="0" w:type="dxa"/>
            <w:left w:w="108" w:type="dxa"/>
            <w:bottom w:w="0" w:type="dxa"/>
            <w:right w:w="108" w:type="dxa"/>
          </w:tblCellMar>
        </w:tblPrEx>
        <w:trPr>
          <w:trHeight w:val="316" w:hRule="atLeast"/>
        </w:trPr>
        <w:tc>
          <w:tcPr>
            <w:tcW w:w="1335" w:type="pct"/>
            <w:tcBorders>
              <w:top w:val="single" w:color="818181" w:sz="2" w:space="0"/>
              <w:left w:val="single" w:color="auto" w:sz="4"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SignatureFormat</w:t>
            </w:r>
          </w:p>
        </w:tc>
        <w:tc>
          <w:tcPr>
            <w:tcW w:w="1206"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签名格式类型</w:t>
            </w:r>
          </w:p>
        </w:tc>
        <w:tc>
          <w:tcPr>
            <w:tcW w:w="486"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419"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6</w:t>
            </w:r>
          </w:p>
        </w:tc>
        <w:tc>
          <w:tcPr>
            <w:tcW w:w="1083"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固定值，DETACH</w:t>
            </w:r>
          </w:p>
        </w:tc>
        <w:tc>
          <w:tcPr>
            <w:tcW w:w="468"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w:t>
            </w:r>
          </w:p>
        </w:tc>
      </w:tr>
      <w:tr>
        <w:tblPrEx>
          <w:tblBorders>
            <w:top w:val="single" w:color="818181" w:sz="2" w:space="0"/>
            <w:left w:val="single" w:color="818181" w:sz="2" w:space="0"/>
            <w:bottom w:val="single" w:color="818181" w:sz="2" w:space="0"/>
            <w:right w:val="single" w:color="818181" w:sz="2" w:space="0"/>
            <w:insideH w:val="single" w:color="818181" w:sz="2" w:space="0"/>
            <w:insideV w:val="single" w:color="818181" w:sz="2" w:space="0"/>
          </w:tblBorders>
          <w:tblCellMar>
            <w:top w:w="0" w:type="dxa"/>
            <w:left w:w="108" w:type="dxa"/>
            <w:bottom w:w="0" w:type="dxa"/>
            <w:right w:w="108" w:type="dxa"/>
          </w:tblCellMar>
        </w:tblPrEx>
        <w:trPr>
          <w:trHeight w:val="317" w:hRule="atLeast"/>
        </w:trPr>
        <w:tc>
          <w:tcPr>
            <w:tcW w:w="1335" w:type="pct"/>
            <w:tcBorders>
              <w:top w:val="single" w:color="818181" w:sz="2" w:space="0"/>
              <w:left w:val="single" w:color="auto" w:sz="4"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SignatureTime</w:t>
            </w:r>
          </w:p>
        </w:tc>
        <w:tc>
          <w:tcPr>
            <w:tcW w:w="1206"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签名时间</w:t>
            </w:r>
          </w:p>
        </w:tc>
        <w:tc>
          <w:tcPr>
            <w:tcW w:w="486"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UTCDateTime</w:t>
            </w:r>
          </w:p>
        </w:tc>
        <w:tc>
          <w:tcPr>
            <w:tcW w:w="419"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p>
        </w:tc>
        <w:tc>
          <w:tcPr>
            <w:tcW w:w="1083"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468"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w:t>
            </w:r>
          </w:p>
        </w:tc>
      </w:tr>
      <w:tr>
        <w:tblPrEx>
          <w:tblBorders>
            <w:top w:val="single" w:color="818181" w:sz="2" w:space="0"/>
            <w:left w:val="single" w:color="818181" w:sz="2" w:space="0"/>
            <w:bottom w:val="single" w:color="818181" w:sz="2" w:space="0"/>
            <w:right w:val="single" w:color="818181" w:sz="2" w:space="0"/>
            <w:insideH w:val="single" w:color="818181" w:sz="2" w:space="0"/>
            <w:insideV w:val="single" w:color="818181" w:sz="2" w:space="0"/>
          </w:tblBorders>
          <w:tblCellMar>
            <w:top w:w="0" w:type="dxa"/>
            <w:left w:w="108" w:type="dxa"/>
            <w:bottom w:w="0" w:type="dxa"/>
            <w:right w:w="108" w:type="dxa"/>
          </w:tblCellMar>
        </w:tblPrEx>
        <w:trPr>
          <w:trHeight w:val="316" w:hRule="atLeast"/>
        </w:trPr>
        <w:tc>
          <w:tcPr>
            <w:tcW w:w="1335" w:type="pct"/>
            <w:tcBorders>
              <w:top w:val="single" w:color="818181" w:sz="2" w:space="0"/>
              <w:left w:val="single" w:color="auto" w:sz="4"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SignatureValue</w:t>
            </w:r>
          </w:p>
        </w:tc>
        <w:tc>
          <w:tcPr>
            <w:tcW w:w="1206"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签名值</w:t>
            </w:r>
          </w:p>
        </w:tc>
        <w:tc>
          <w:tcPr>
            <w:tcW w:w="486"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Base64Binary</w:t>
            </w:r>
          </w:p>
        </w:tc>
        <w:tc>
          <w:tcPr>
            <w:tcW w:w="419"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p>
        </w:tc>
        <w:tc>
          <w:tcPr>
            <w:tcW w:w="1083"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468"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w:t>
            </w:r>
          </w:p>
        </w:tc>
      </w:tr>
      <w:tr>
        <w:tblPrEx>
          <w:tblBorders>
            <w:top w:val="single" w:color="818181" w:sz="2" w:space="0"/>
            <w:left w:val="single" w:color="818181" w:sz="2" w:space="0"/>
            <w:bottom w:val="single" w:color="818181" w:sz="2" w:space="0"/>
            <w:right w:val="single" w:color="818181" w:sz="2" w:space="0"/>
            <w:insideH w:val="single" w:color="818181" w:sz="2" w:space="0"/>
            <w:insideV w:val="single" w:color="818181" w:sz="2" w:space="0"/>
          </w:tblBorders>
          <w:tblCellMar>
            <w:top w:w="0" w:type="dxa"/>
            <w:left w:w="108" w:type="dxa"/>
            <w:bottom w:w="0" w:type="dxa"/>
            <w:right w:w="108" w:type="dxa"/>
          </w:tblCellMar>
        </w:tblPrEx>
        <w:trPr>
          <w:trHeight w:val="316" w:hRule="atLeast"/>
        </w:trPr>
        <w:tc>
          <w:tcPr>
            <w:tcW w:w="1335" w:type="pct"/>
            <w:tcBorders>
              <w:top w:val="single" w:color="818181" w:sz="2" w:space="0"/>
              <w:left w:val="single" w:color="auto" w:sz="4"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KeyInfo</w:t>
            </w:r>
          </w:p>
        </w:tc>
        <w:tc>
          <w:tcPr>
            <w:tcW w:w="1206"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证书信息</w:t>
            </w:r>
          </w:p>
        </w:tc>
        <w:tc>
          <w:tcPr>
            <w:tcW w:w="486"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节点</w:t>
            </w:r>
          </w:p>
        </w:tc>
        <w:tc>
          <w:tcPr>
            <w:tcW w:w="419"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p>
        </w:tc>
        <w:tc>
          <w:tcPr>
            <w:tcW w:w="1083"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468"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w:t>
            </w:r>
          </w:p>
        </w:tc>
      </w:tr>
      <w:tr>
        <w:tblPrEx>
          <w:tblBorders>
            <w:top w:val="single" w:color="818181" w:sz="2" w:space="0"/>
            <w:left w:val="single" w:color="818181" w:sz="2" w:space="0"/>
            <w:bottom w:val="single" w:color="818181" w:sz="2" w:space="0"/>
            <w:right w:val="single" w:color="818181" w:sz="2" w:space="0"/>
            <w:insideH w:val="single" w:color="818181" w:sz="2" w:space="0"/>
            <w:insideV w:val="single" w:color="818181" w:sz="2" w:space="0"/>
          </w:tblBorders>
          <w:tblCellMar>
            <w:top w:w="0" w:type="dxa"/>
            <w:left w:w="108" w:type="dxa"/>
            <w:bottom w:w="0" w:type="dxa"/>
            <w:right w:w="108" w:type="dxa"/>
          </w:tblCellMar>
        </w:tblPrEx>
        <w:trPr>
          <w:trHeight w:val="316" w:hRule="atLeast"/>
        </w:trPr>
        <w:tc>
          <w:tcPr>
            <w:tcW w:w="1335" w:type="pct"/>
            <w:tcBorders>
              <w:top w:val="single" w:color="818181" w:sz="2" w:space="0"/>
              <w:left w:val="single" w:color="auto" w:sz="4"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SerialNumber</w:t>
            </w:r>
          </w:p>
        </w:tc>
        <w:tc>
          <w:tcPr>
            <w:tcW w:w="1206"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证书编号</w:t>
            </w:r>
          </w:p>
        </w:tc>
        <w:tc>
          <w:tcPr>
            <w:tcW w:w="486"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419"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p>
        </w:tc>
        <w:tc>
          <w:tcPr>
            <w:tcW w:w="1083"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468"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w:t>
            </w:r>
          </w:p>
        </w:tc>
      </w:tr>
      <w:tr>
        <w:tblPrEx>
          <w:tblBorders>
            <w:top w:val="single" w:color="818181" w:sz="2" w:space="0"/>
            <w:left w:val="single" w:color="818181" w:sz="2" w:space="0"/>
            <w:bottom w:val="single" w:color="818181" w:sz="2" w:space="0"/>
            <w:right w:val="single" w:color="818181" w:sz="2" w:space="0"/>
            <w:insideH w:val="single" w:color="818181" w:sz="2" w:space="0"/>
            <w:insideV w:val="single" w:color="818181" w:sz="2" w:space="0"/>
          </w:tblBorders>
          <w:tblCellMar>
            <w:top w:w="0" w:type="dxa"/>
            <w:left w:w="108" w:type="dxa"/>
            <w:bottom w:w="0" w:type="dxa"/>
            <w:right w:w="108" w:type="dxa"/>
          </w:tblCellMar>
        </w:tblPrEx>
        <w:trPr>
          <w:trHeight w:val="635" w:hRule="atLeast"/>
        </w:trPr>
        <w:tc>
          <w:tcPr>
            <w:tcW w:w="1335" w:type="pct"/>
            <w:tcBorders>
              <w:top w:val="single" w:color="818181" w:sz="2" w:space="0"/>
              <w:left w:val="single" w:color="auto" w:sz="4" w:space="0"/>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 X509IssuerName</w:t>
            </w:r>
          </w:p>
        </w:tc>
        <w:tc>
          <w:tcPr>
            <w:tcW w:w="1206"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X.509 证书颁 发者 名称</w:t>
            </w:r>
          </w:p>
        </w:tc>
        <w:tc>
          <w:tcPr>
            <w:tcW w:w="486"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String</w:t>
            </w:r>
          </w:p>
        </w:tc>
        <w:tc>
          <w:tcPr>
            <w:tcW w:w="419"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p>
        </w:tc>
        <w:tc>
          <w:tcPr>
            <w:tcW w:w="1083"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textAlignment w:val="auto"/>
              <w:rPr>
                <w:rFonts w:hint="default" w:ascii="Times New Roman" w:hAnsi="Times New Roman" w:eastAsia="仿宋_GB2312" w:cs="Times New Roman"/>
                <w:spacing w:val="-2"/>
              </w:rPr>
            </w:pPr>
          </w:p>
        </w:tc>
        <w:tc>
          <w:tcPr>
            <w:tcW w:w="468" w:type="pct"/>
            <w:tcBorders>
              <w:top w:val="single" w:color="818181" w:sz="2" w:space="0"/>
              <w:left w:val="nil"/>
              <w:bottom w:val="single" w:color="818181" w:sz="2" w:space="0"/>
              <w:right w:val="single" w:color="818181" w:sz="6" w:space="0"/>
            </w:tcBorders>
          </w:tcPr>
          <w:p>
            <w:pPr>
              <w:keepNext w:val="0"/>
              <w:keepLines w:val="0"/>
              <w:pageBreakBefore w:val="0"/>
              <w:widowControl/>
              <w:kinsoku/>
              <w:overflowPunct/>
              <w:topLinePunct w:val="0"/>
              <w:autoSpaceDE/>
              <w:autoSpaceDN/>
              <w:bidi w:val="0"/>
              <w:adjustRightInd/>
              <w:snapToGrid/>
              <w:spacing w:after="0" w:line="240" w:lineRule="auto"/>
              <w:jc w:val="center"/>
              <w:textAlignment w:val="auto"/>
              <w:rPr>
                <w:rFonts w:hint="default" w:ascii="Times New Roman" w:hAnsi="Times New Roman" w:eastAsia="仿宋_GB2312" w:cs="Times New Roman"/>
                <w:spacing w:val="-2"/>
              </w:rPr>
            </w:pPr>
            <w:r>
              <w:rPr>
                <w:rFonts w:hint="default" w:ascii="Times New Roman" w:hAnsi="Times New Roman" w:eastAsia="仿宋_GB2312" w:cs="Times New Roman"/>
                <w:spacing w:val="-2"/>
              </w:rPr>
              <w:t>1</w:t>
            </w:r>
          </w:p>
        </w:tc>
      </w:tr>
    </w:tbl>
    <w:p>
      <w:pPr>
        <w:pStyle w:val="2"/>
        <w:keepNext w:val="0"/>
        <w:keepLines w:val="0"/>
        <w:pageBreakBefore w:val="0"/>
        <w:widowControl/>
        <w:kinsoku/>
        <w:overflowPunct/>
        <w:topLinePunct w:val="0"/>
        <w:autoSpaceDE/>
        <w:autoSpaceDN/>
        <w:bidi w:val="0"/>
        <w:adjustRightInd/>
        <w:snapToGrid/>
        <w:spacing w:after="0" w:line="560" w:lineRule="exact"/>
        <w:ind w:firstLine="548" w:firstLineChars="200"/>
        <w:textAlignment w:val="auto"/>
        <w:rPr>
          <w:rFonts w:ascii="Times New Roman" w:hAnsi="Times New Roman" w:eastAsia="仿宋_GB2312"/>
          <w:sz w:val="28"/>
          <w:szCs w:val="28"/>
        </w:rPr>
      </w:pPr>
      <w:r>
        <w:rPr>
          <w:rFonts w:hint="eastAsia" w:ascii="Times New Roman" w:hAnsi="Times New Roman" w:eastAsia="仿宋_GB2312"/>
          <w:spacing w:val="-3"/>
          <w:sz w:val="28"/>
          <w:szCs w:val="28"/>
        </w:rPr>
        <w:t>开票单位数字签名原文为：财政电子票据头部(Header)、财政电子票据票面信息(EInvoiceDat</w:t>
      </w:r>
      <w:r>
        <w:rPr>
          <w:rFonts w:hint="eastAsia" w:ascii="Times New Roman" w:hAnsi="Times New Roman" w:eastAsia="仿宋_GB2312"/>
          <w:spacing w:val="-1"/>
          <w:sz w:val="28"/>
          <w:szCs w:val="28"/>
        </w:rPr>
        <w:t>a</w:t>
      </w:r>
      <w:r>
        <w:rPr>
          <w:rFonts w:hint="eastAsia" w:ascii="Times New Roman" w:hAnsi="Times New Roman" w:eastAsia="仿宋_GB2312"/>
          <w:spacing w:val="-3"/>
          <w:sz w:val="28"/>
          <w:szCs w:val="28"/>
        </w:rPr>
        <w:t>)；</w:t>
      </w:r>
      <w:r>
        <w:rPr>
          <w:rFonts w:hint="eastAsia" w:ascii="Times New Roman" w:hAnsi="Times New Roman" w:eastAsia="仿宋_GB2312"/>
          <w:spacing w:val="4"/>
          <w:sz w:val="28"/>
          <w:szCs w:val="28"/>
        </w:rPr>
        <w:t>财政部门监制数字签</w:t>
      </w:r>
      <w:r>
        <w:rPr>
          <w:rFonts w:hint="eastAsia" w:ascii="Times New Roman" w:hAnsi="Times New Roman" w:eastAsia="仿宋_GB2312"/>
          <w:spacing w:val="2"/>
          <w:sz w:val="28"/>
          <w:szCs w:val="28"/>
        </w:rPr>
        <w:t>名原文为：开票单位数字签名原文的</w:t>
      </w:r>
      <w:r>
        <w:rPr>
          <w:rFonts w:hint="eastAsia" w:ascii="Times New Roman" w:hAnsi="Times New Roman" w:eastAsia="仿宋_GB2312"/>
          <w:sz w:val="28"/>
          <w:szCs w:val="28"/>
        </w:rPr>
        <w:t>Hash</w:t>
      </w:r>
      <w:r>
        <w:rPr>
          <w:rFonts w:hint="eastAsia" w:ascii="Times New Roman" w:hAnsi="Times New Roman" w:eastAsia="仿宋_GB2312"/>
          <w:spacing w:val="2"/>
          <w:sz w:val="28"/>
          <w:szCs w:val="28"/>
        </w:rPr>
        <w:t>值、开票单位数字签名(</w:t>
      </w:r>
      <w:r>
        <w:rPr>
          <w:rFonts w:hint="eastAsia" w:ascii="Times New Roman" w:hAnsi="Times New Roman" w:eastAsia="仿宋_GB2312"/>
          <w:sz w:val="28"/>
          <w:szCs w:val="28"/>
        </w:rPr>
        <w:t>Signature</w:t>
      </w:r>
      <w:r>
        <w:rPr>
          <w:rFonts w:hint="eastAsia" w:ascii="Times New Roman" w:hAnsi="Times New Roman" w:eastAsia="仿宋_GB2312"/>
          <w:spacing w:val="2"/>
          <w:sz w:val="28"/>
          <w:szCs w:val="28"/>
        </w:rPr>
        <w:t>)。</w:t>
      </w:r>
    </w:p>
    <w:p>
      <w:pPr>
        <w:numPr>
          <w:ilvl w:val="0"/>
          <w:numId w:val="1"/>
        </w:numPr>
        <w:spacing w:after="0" w:line="560" w:lineRule="exact"/>
        <w:outlineLvl w:val="0"/>
        <w:rPr>
          <w:rFonts w:ascii="Times New Roman" w:hAnsi="Times New Roman" w:eastAsia="黑体" w:cs="Times New Roman"/>
          <w:sz w:val="28"/>
          <w:szCs w:val="28"/>
        </w:rPr>
      </w:pPr>
      <w:r>
        <w:rPr>
          <w:rFonts w:ascii="Times New Roman" w:hAnsi="Times New Roman" w:eastAsia="黑体" w:cs="Times New Roman"/>
          <w:sz w:val="28"/>
          <w:szCs w:val="28"/>
        </w:rPr>
        <w:t>财政电子票据</w:t>
      </w:r>
      <w:r>
        <w:rPr>
          <w:rFonts w:hint="eastAsia" w:ascii="Times New Roman" w:hAnsi="Times New Roman" w:eastAsia="黑体" w:cs="Times New Roman"/>
          <w:sz w:val="28"/>
          <w:szCs w:val="28"/>
        </w:rPr>
        <w:t>接收方</w:t>
      </w:r>
    </w:p>
    <w:p>
      <w:pPr>
        <w:pStyle w:val="2"/>
        <w:keepNext w:val="0"/>
        <w:keepLines w:val="0"/>
        <w:pageBreakBefore w:val="0"/>
        <w:widowControl/>
        <w:kinsoku/>
        <w:wordWrap/>
        <w:overflowPunct/>
        <w:topLinePunct w:val="0"/>
        <w:autoSpaceDE/>
        <w:autoSpaceDN/>
        <w:bidi w:val="0"/>
        <w:adjustRightInd/>
        <w:snapToGrid/>
        <w:spacing w:after="0" w:line="560" w:lineRule="exact"/>
        <w:ind w:firstLine="560" w:firstLineChars="200"/>
        <w:textAlignment w:val="auto"/>
      </w:pPr>
      <w:r>
        <w:rPr>
          <w:rFonts w:hint="eastAsia" w:ascii="Times New Roman" w:hAnsi="Times New Roman" w:eastAsia="仿宋_GB2312"/>
          <w:sz w:val="28"/>
          <w:szCs w:val="28"/>
        </w:rPr>
        <w:t>企业、单位以财政电子票据报销、入账、归档的，应当按照《财政部国家档案局关于规范电子会计凭证报销入账归档的通知》（财会〔</w:t>
      </w:r>
      <w:r>
        <w:rPr>
          <w:rFonts w:ascii="Times New Roman" w:hAnsi="Times New Roman" w:eastAsia="仿宋_GB2312"/>
          <w:sz w:val="28"/>
          <w:szCs w:val="28"/>
        </w:rPr>
        <w:t>2020</w:t>
      </w:r>
      <w:r>
        <w:rPr>
          <w:rFonts w:hint="eastAsia" w:ascii="Times New Roman" w:hAnsi="Times New Roman" w:eastAsia="仿宋_GB2312"/>
          <w:sz w:val="28"/>
          <w:szCs w:val="28"/>
        </w:rPr>
        <w:t>〕</w:t>
      </w:r>
      <w:r>
        <w:rPr>
          <w:rFonts w:ascii="Times New Roman" w:hAnsi="Times New Roman" w:eastAsia="仿宋_GB2312"/>
          <w:sz w:val="28"/>
          <w:szCs w:val="28"/>
        </w:rPr>
        <w:t>6</w:t>
      </w:r>
      <w:r>
        <w:rPr>
          <w:rFonts w:hint="eastAsia" w:ascii="Times New Roman" w:hAnsi="Times New Roman" w:eastAsia="仿宋_GB2312"/>
          <w:sz w:val="28"/>
          <w:szCs w:val="28"/>
        </w:rPr>
        <w:t>号）的相关规定执行。财政电子票据的传输、存储安全可靠，对任何篡改能够及时发现，作为电子凭证，符合《会计档案管理办法》（财政部 国家档案局令第79号）的相关要求。</w:t>
      </w:r>
    </w:p>
    <w:p>
      <w:pPr>
        <w:pStyle w:val="18"/>
        <w:keepNext w:val="0"/>
        <w:keepLines w:val="0"/>
        <w:pageBreakBefore w:val="0"/>
        <w:widowControl/>
        <w:numPr>
          <w:ilvl w:val="0"/>
          <w:numId w:val="4"/>
        </w:numPr>
        <w:kinsoku/>
        <w:wordWrap/>
        <w:overflowPunct/>
        <w:topLinePunct w:val="0"/>
        <w:autoSpaceDE/>
        <w:autoSpaceDN/>
        <w:bidi w:val="0"/>
        <w:adjustRightInd/>
        <w:snapToGrid/>
        <w:spacing w:after="0" w:line="560" w:lineRule="exact"/>
        <w:ind w:firstLine="560"/>
        <w:textAlignment w:val="auto"/>
        <w:outlineLvl w:val="1"/>
        <w:rPr>
          <w:rFonts w:ascii="Times New Roman" w:hAnsi="Times New Roman"/>
        </w:rPr>
      </w:pPr>
      <w:r>
        <w:rPr>
          <w:rFonts w:hint="eastAsia" w:ascii="Times New Roman" w:hAnsi="Times New Roman"/>
        </w:rPr>
        <w:t>获取并解析财政电子票据，以结构化数据报销</w:t>
      </w:r>
    </w:p>
    <w:p>
      <w:pPr>
        <w:keepNext w:val="0"/>
        <w:keepLines w:val="0"/>
        <w:pageBreakBefore w:val="0"/>
        <w:widowControl/>
        <w:kinsoku/>
        <w:wordWrap/>
        <w:overflowPunct/>
        <w:topLinePunct w:val="0"/>
        <w:autoSpaceDE/>
        <w:autoSpaceDN/>
        <w:bidi w:val="0"/>
        <w:adjustRightInd/>
        <w:snapToGrid/>
        <w:spacing w:after="0" w:line="560" w:lineRule="exact"/>
        <w:ind w:firstLine="560" w:firstLineChars="200"/>
        <w:textAlignment w:val="auto"/>
        <w:rPr>
          <w:rFonts w:ascii="Times New Roman" w:hAnsi="Times New Roman" w:eastAsia="仿宋_GB2312"/>
          <w:sz w:val="28"/>
          <w:szCs w:val="28"/>
        </w:rPr>
      </w:pPr>
      <w:r>
        <w:rPr>
          <w:rFonts w:hint="eastAsia" w:ascii="Times New Roman" w:hAnsi="Times New Roman" w:eastAsia="仿宋_GB2312"/>
          <w:sz w:val="28"/>
          <w:szCs w:val="28"/>
        </w:rPr>
        <w:t>企业、单位的业务人员可通过电子邮箱、短信等渠道获取含有数字签名的财政电子票据版式文件，通过“财政部全国财政电子票据查验平台”查验所接收到财政电子票据的合法性、真实性，可使用财政部提供的免费工具包或自有财务信息化系统提取财政电子票据版式文件中内嵌的X</w:t>
      </w:r>
      <w:r>
        <w:rPr>
          <w:rFonts w:ascii="Times New Roman" w:hAnsi="Times New Roman" w:eastAsia="仿宋_GB2312"/>
          <w:sz w:val="28"/>
          <w:szCs w:val="28"/>
        </w:rPr>
        <w:t>ML</w:t>
      </w:r>
      <w:r>
        <w:rPr>
          <w:rFonts w:hint="eastAsia" w:ascii="Times New Roman" w:hAnsi="Times New Roman" w:eastAsia="仿宋_GB2312"/>
          <w:sz w:val="28"/>
          <w:szCs w:val="28"/>
        </w:rPr>
        <w:t>文件，从XML文件中解析并提取结构化数据信息，转换为计算机可识别的内容，作为报销申请的依据。在报销流程中需建立财政电子票据X</w:t>
      </w:r>
      <w:r>
        <w:rPr>
          <w:rFonts w:ascii="Times New Roman" w:hAnsi="Times New Roman" w:eastAsia="仿宋_GB2312"/>
          <w:sz w:val="28"/>
          <w:szCs w:val="28"/>
        </w:rPr>
        <w:t>ML</w:t>
      </w:r>
      <w:r>
        <w:rPr>
          <w:rFonts w:hint="eastAsia" w:ascii="Times New Roman" w:hAnsi="Times New Roman" w:eastAsia="仿宋_GB2312"/>
          <w:sz w:val="28"/>
          <w:szCs w:val="28"/>
        </w:rPr>
        <w:t>文件与报销单的业务关联关系。接收端试点单位可在报销系统中自行定义报销审批流程、重复报账校验、敏感词校验等合规管理过程。</w:t>
      </w:r>
    </w:p>
    <w:p>
      <w:pPr>
        <w:keepNext w:val="0"/>
        <w:keepLines w:val="0"/>
        <w:pageBreakBefore w:val="0"/>
        <w:widowControl/>
        <w:kinsoku/>
        <w:wordWrap/>
        <w:overflowPunct/>
        <w:topLinePunct w:val="0"/>
        <w:autoSpaceDE/>
        <w:autoSpaceDN/>
        <w:bidi w:val="0"/>
        <w:adjustRightInd/>
        <w:snapToGrid/>
        <w:spacing w:after="0" w:line="560" w:lineRule="exact"/>
        <w:ind w:firstLine="560" w:firstLineChars="200"/>
        <w:textAlignment w:val="auto"/>
        <w:rPr>
          <w:rFonts w:ascii="Times New Roman" w:hAnsi="Times New Roman" w:eastAsia="仿宋_GB2312"/>
          <w:sz w:val="28"/>
          <w:szCs w:val="28"/>
        </w:rPr>
      </w:pPr>
      <w:r>
        <w:rPr>
          <w:rFonts w:hint="eastAsia" w:ascii="Times New Roman" w:hAnsi="Times New Roman" w:eastAsia="仿宋_GB2312"/>
          <w:sz w:val="28"/>
          <w:szCs w:val="28"/>
        </w:rPr>
        <w:t>财务软件厂商可根据《财政电子票据</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》的要求，使用工具包解析财政电子票据结构化数据并同步标记状态位（包括</w:t>
      </w:r>
      <w:r>
        <w:rPr>
          <w:rFonts w:ascii="Times New Roman" w:hAnsi="Times New Roman" w:eastAsia="仿宋_GB2312"/>
          <w:sz w:val="28"/>
          <w:szCs w:val="28"/>
        </w:rPr>
        <w:t>电子票据</w:t>
      </w:r>
      <w:r>
        <w:rPr>
          <w:rFonts w:hint="eastAsia" w:ascii="Times New Roman" w:hAnsi="Times New Roman" w:eastAsia="仿宋_GB2312"/>
          <w:sz w:val="28"/>
          <w:szCs w:val="28"/>
        </w:rPr>
        <w:t>状态信息、会计主体信息、基础会计信息），报销及入账完成后自动生成标准化的财政电子票据业务（对象）数据，直接写入底层数据库或选择生成XBRL格式的实例文档。</w:t>
      </w:r>
    </w:p>
    <w:p>
      <w:pPr>
        <w:pStyle w:val="18"/>
        <w:numPr>
          <w:ilvl w:val="0"/>
          <w:numId w:val="4"/>
        </w:numPr>
        <w:wordWrap/>
        <w:spacing w:line="560" w:lineRule="exact"/>
        <w:ind w:firstLine="560"/>
        <w:outlineLvl w:val="1"/>
        <w:rPr>
          <w:rFonts w:ascii="Times New Roman" w:hAnsi="Times New Roman"/>
        </w:rPr>
      </w:pPr>
      <w:r>
        <w:rPr>
          <w:rFonts w:hint="eastAsia" w:ascii="Times New Roman" w:hAnsi="Times New Roman"/>
        </w:rPr>
        <w:t>自动入账并回写信息</w:t>
      </w:r>
    </w:p>
    <w:p>
      <w:pPr>
        <w:spacing w:after="0" w:line="560" w:lineRule="exact"/>
        <w:ind w:firstLine="560" w:firstLineChars="200"/>
        <w:rPr>
          <w:rFonts w:ascii="Times New Roman" w:hAnsi="Times New Roman" w:eastAsia="仿宋_GB2312" w:cs="Arial"/>
          <w:sz w:val="28"/>
          <w:szCs w:val="32"/>
        </w:rPr>
      </w:pPr>
      <w:r>
        <w:rPr>
          <w:rFonts w:hint="eastAsia" w:ascii="Times New Roman" w:hAnsi="Times New Roman" w:eastAsia="仿宋_GB2312" w:cs="Arial"/>
          <w:sz w:val="28"/>
          <w:szCs w:val="32"/>
        </w:rPr>
        <w:t>接收方企业、单位在使用财政电子票据进行报销入账后，需要按照《财政电子票据</w:t>
      </w:r>
      <w:r>
        <w:rPr>
          <w:rFonts w:hint="eastAsia" w:ascii="Times New Roman" w:hAnsi="Times New Roman" w:eastAsia="仿宋_GB2312" w:cs="Arial"/>
          <w:sz w:val="28"/>
          <w:szCs w:val="32"/>
          <w:lang w:eastAsia="zh-CN"/>
        </w:rPr>
        <w:t>标准</w:t>
      </w:r>
      <w:r>
        <w:rPr>
          <w:rFonts w:hint="eastAsia" w:ascii="Times New Roman" w:hAnsi="Times New Roman" w:eastAsia="仿宋_GB2312" w:cs="Arial"/>
          <w:sz w:val="28"/>
          <w:szCs w:val="32"/>
        </w:rPr>
        <w:t>》的相关要求，将票据信息、票据状态、会计主体信息和基础会计信息即时回写到底层数据库或相应的实例文档中。</w:t>
      </w:r>
    </w:p>
    <w:p>
      <w:pPr>
        <w:pStyle w:val="25"/>
        <w:ind w:firstLine="562"/>
      </w:pPr>
      <w:r>
        <w:rPr>
          <w:rFonts w:hint="eastAsia"/>
        </w:rPr>
        <w:t>1、《财政电子票据</w:t>
      </w:r>
      <w:r>
        <w:rPr>
          <w:rFonts w:hint="eastAsia"/>
          <w:lang w:eastAsia="zh-CN"/>
        </w:rPr>
        <w:t>标准</w:t>
      </w:r>
      <w:r>
        <w:rPr>
          <w:rFonts w:hint="eastAsia"/>
        </w:rPr>
        <w:t>》内容架构</w:t>
      </w:r>
    </w:p>
    <w:p>
      <w:pPr>
        <w:pStyle w:val="21"/>
        <w:wordWrap/>
        <w:spacing w:after="0" w:line="560" w:lineRule="exact"/>
      </w:pPr>
      <w:r>
        <w:rPr>
          <w:rFonts w:hint="eastAsia"/>
          <w:lang w:eastAsia="zh-CN"/>
        </w:rPr>
        <w:t>本标准</w:t>
      </w:r>
      <w:r>
        <w:rPr>
          <w:rFonts w:hint="eastAsia"/>
        </w:rPr>
        <w:t>将财政电子票据的部分票面信息以及通过财政电子票据进行开具、报销、入账、归档过程中需要的信息进行了XBRL标记，表1列示了</w:t>
      </w:r>
      <w:r>
        <w:rPr>
          <w:rFonts w:hint="eastAsia"/>
          <w:lang w:eastAsia="zh-CN"/>
        </w:rPr>
        <w:t>标准</w:t>
      </w:r>
      <w:r>
        <w:rPr>
          <w:rFonts w:hint="eastAsia"/>
        </w:rPr>
        <w:t>标记相关字段。</w:t>
      </w:r>
    </w:p>
    <w:p>
      <w:pPr>
        <w:pStyle w:val="21"/>
        <w:wordWrap/>
        <w:spacing w:after="0" w:line="560" w:lineRule="exact"/>
        <w:ind w:firstLine="0" w:firstLineChars="0"/>
        <w:jc w:val="center"/>
        <w:rPr>
          <w:b/>
          <w:bCs/>
          <w:sz w:val="24"/>
          <w:szCs w:val="24"/>
        </w:rPr>
      </w:pPr>
      <w:r>
        <w:rPr>
          <w:rFonts w:hint="eastAsia"/>
          <w:b/>
          <w:bCs/>
          <w:sz w:val="24"/>
          <w:szCs w:val="24"/>
        </w:rPr>
        <w:t xml:space="preserve">表 </w:t>
      </w:r>
      <w:r>
        <w:rPr>
          <w:bCs/>
          <w:sz w:val="24"/>
          <w:szCs w:val="24"/>
        </w:rPr>
        <w:fldChar w:fldCharType="begin"/>
      </w:r>
      <w:r>
        <w:rPr>
          <w:bCs/>
          <w:sz w:val="24"/>
          <w:szCs w:val="24"/>
        </w:rPr>
        <w:instrText xml:space="preserve"> </w:instrText>
      </w:r>
      <w:r>
        <w:rPr>
          <w:rFonts w:hint="eastAsia"/>
          <w:bCs/>
          <w:sz w:val="24"/>
          <w:szCs w:val="24"/>
        </w:rPr>
        <w:instrText xml:space="preserve">SEQ 表 \* ARABIC</w:instrText>
      </w:r>
      <w:r>
        <w:rPr>
          <w:bCs/>
          <w:sz w:val="24"/>
          <w:szCs w:val="24"/>
        </w:rPr>
        <w:instrText xml:space="preserve"> </w:instrText>
      </w:r>
      <w:r>
        <w:rPr>
          <w:bCs/>
          <w:sz w:val="24"/>
          <w:szCs w:val="24"/>
        </w:rPr>
        <w:fldChar w:fldCharType="separate"/>
      </w:r>
      <w:r>
        <w:rPr>
          <w:bCs/>
          <w:sz w:val="24"/>
          <w:szCs w:val="24"/>
        </w:rPr>
        <w:t>1</w:t>
      </w:r>
      <w:r>
        <w:rPr>
          <w:bCs/>
          <w:sz w:val="24"/>
          <w:szCs w:val="24"/>
        </w:rPr>
        <w:fldChar w:fldCharType="end"/>
      </w:r>
      <w:r>
        <w:rPr>
          <w:rFonts w:hint="eastAsia"/>
          <w:b/>
          <w:bCs/>
          <w:sz w:val="24"/>
          <w:szCs w:val="24"/>
        </w:rPr>
        <w:t>：《财政电子票据</w:t>
      </w:r>
      <w:r>
        <w:rPr>
          <w:rFonts w:hint="eastAsia"/>
          <w:b/>
          <w:bCs/>
          <w:sz w:val="24"/>
          <w:szCs w:val="24"/>
          <w:lang w:eastAsia="zh-CN"/>
        </w:rPr>
        <w:t>标准</w:t>
      </w:r>
      <w:r>
        <w:rPr>
          <w:rFonts w:hint="eastAsia"/>
          <w:b/>
          <w:bCs/>
          <w:sz w:val="24"/>
          <w:szCs w:val="24"/>
        </w:rPr>
        <w:t>》标记内容</w:t>
      </w:r>
    </w:p>
    <w:tbl>
      <w:tblPr>
        <w:tblStyle w:val="10"/>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1276"/>
        <w:gridCol w:w="2551"/>
        <w:gridCol w:w="1276"/>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blHeader/>
        </w:trPr>
        <w:tc>
          <w:tcPr>
            <w:tcW w:w="851"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序号</w:t>
            </w:r>
          </w:p>
        </w:tc>
        <w:tc>
          <w:tcPr>
            <w:tcW w:w="1276"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分组名称</w:t>
            </w:r>
          </w:p>
        </w:tc>
        <w:tc>
          <w:tcPr>
            <w:tcW w:w="2551"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字段名称</w:t>
            </w:r>
          </w:p>
        </w:tc>
        <w:tc>
          <w:tcPr>
            <w:tcW w:w="1276"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数值类型</w:t>
            </w:r>
          </w:p>
        </w:tc>
        <w:tc>
          <w:tcPr>
            <w:tcW w:w="2410"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票据信息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财政电子票据标识</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财政电子票据的唯一标识，生成规则为“票据代码+票据号码”的反转。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开票单位名称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开票名称代码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一般为统一社会信用代码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4</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开票日期</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日期型</w:t>
            </w:r>
          </w:p>
        </w:tc>
        <w:tc>
          <w:tcPr>
            <w:tcW w:w="2410"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5</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总金额</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2410"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6</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票据状态</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是否红字票据</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7</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是否已验真</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8</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是否已入账</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9</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会计主体信息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会计主体统一社会信用代码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10</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会计主体名称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11</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记账凭证信息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记账凭证编号</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必填项，记账凭证的唯一标识，用于验证票据事项入账的唯一性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12</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记账日期</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日期型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必填项，格式为年-月-日，如202</w:t>
            </w:r>
            <w:r>
              <w:rPr>
                <w:rFonts w:ascii="仿宋_GB2312" w:hAnsi="等线" w:eastAsia="仿宋_GB2312" w:cs="宋体"/>
                <w:color w:val="000000"/>
              </w:rPr>
              <w:t>3</w:t>
            </w:r>
            <w:r>
              <w:rPr>
                <w:rFonts w:hint="eastAsia" w:ascii="仿宋_GB2312" w:hAnsi="等线" w:eastAsia="仿宋_GB2312" w:cs="宋体"/>
                <w:color w:val="000000"/>
              </w:rPr>
              <w:t>-0</w:t>
            </w:r>
            <w:r>
              <w:rPr>
                <w:rFonts w:ascii="仿宋_GB2312" w:hAnsi="等线" w:eastAsia="仿宋_GB2312" w:cs="宋体"/>
                <w:color w:val="000000"/>
              </w:rPr>
              <w:t>6</w:t>
            </w:r>
            <w:r>
              <w:rPr>
                <w:rFonts w:hint="eastAsia" w:ascii="仿宋_GB2312" w:hAnsi="等线" w:eastAsia="仿宋_GB2312" w:cs="宋体"/>
                <w:color w:val="000000"/>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13</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会计期间</w:t>
            </w:r>
          </w:p>
        </w:tc>
        <w:tc>
          <w:tcPr>
            <w:tcW w:w="1276" w:type="dxa"/>
            <w:shd w:val="clear" w:color="auto" w:fill="auto"/>
            <w:noWrap/>
            <w:vAlign w:val="center"/>
          </w:tcPr>
          <w:p>
            <w:pPr>
              <w:spacing w:after="0" w:line="240" w:lineRule="auto"/>
              <w:jc w:val="center"/>
              <w:rPr>
                <w:rFonts w:ascii="仿宋_GB2312" w:hAnsi="宋体" w:eastAsia="仿宋_GB2312" w:cs="宋体"/>
                <w:color w:val="000000"/>
                <w:sz w:val="24"/>
                <w:szCs w:val="24"/>
              </w:rPr>
            </w:pPr>
            <w:r>
              <w:rPr>
                <w:rFonts w:hint="eastAsia" w:ascii="仿宋_GB2312" w:hAnsi="宋体" w:eastAsia="仿宋_GB2312" w:cs="宋体"/>
                <w:color w:val="000000"/>
                <w:sz w:val="24"/>
                <w:szCs w:val="24"/>
              </w:rPr>
              <w:t>年月型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必填项，格式为年-月，如202</w:t>
            </w:r>
            <w:r>
              <w:rPr>
                <w:rFonts w:ascii="仿宋_GB2312" w:hAnsi="等线" w:eastAsia="仿宋_GB2312" w:cs="宋体"/>
                <w:color w:val="000000"/>
              </w:rPr>
              <w:t>3</w:t>
            </w:r>
            <w:r>
              <w:rPr>
                <w:rFonts w:hint="eastAsia" w:ascii="仿宋_GB2312" w:hAnsi="等线" w:eastAsia="仿宋_GB2312" w:cs="宋体"/>
                <w:color w:val="000000"/>
              </w:rPr>
              <w:t>-0</w:t>
            </w:r>
            <w:r>
              <w:rPr>
                <w:rFonts w:ascii="仿宋_GB2312" w:hAnsi="等线" w:eastAsia="仿宋_GB2312" w:cs="宋体"/>
                <w:color w:val="00000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14</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记账凭证摘要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选填项，企业可根据记账凭证实际情况选择回写，若摘要以分录行记录输出，仅记录第一行凭证分录的摘要信息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15</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借贷方会计信息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借贷方向</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选填项，企业可根据每条会计分录的借贷方向选择回写，填写“借方”或“贷方”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16</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总账科目名称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选填项，企业可根据每条会计分录回写会计准则约定的统一规范科目名称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17</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明细科目名称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选填项，企业可根据每条会计分录回写准确反映经济业务内容的末级科目或者辅助信息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18</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入账金额</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选填项，企业记录根据科目的本位币入账金额选择回写</w:t>
            </w:r>
          </w:p>
        </w:tc>
      </w:tr>
    </w:tbl>
    <w:p>
      <w:pPr>
        <w:pStyle w:val="25"/>
        <w:ind w:firstLine="562"/>
        <w:rPr>
          <w:b w:val="0"/>
          <w:bCs/>
        </w:rPr>
      </w:pPr>
      <w:r>
        <w:rPr>
          <w:bCs/>
        </w:rPr>
        <w:t>2</w:t>
      </w:r>
      <w:r>
        <w:rPr>
          <w:rFonts w:hint="eastAsia"/>
          <w:bCs/>
        </w:rPr>
        <w:t>、XBRL实例文档要素说明</w:t>
      </w:r>
    </w:p>
    <w:p>
      <w:pPr>
        <w:pStyle w:val="21"/>
        <w:wordWrap/>
        <w:spacing w:after="0" w:line="560" w:lineRule="exact"/>
        <w:rPr>
          <w:lang w:val="en-GB"/>
        </w:rPr>
      </w:pPr>
      <w:r>
        <w:rPr>
          <w:rFonts w:hint="eastAsia"/>
        </w:rPr>
        <w:t>实例文档作为财政电子票据结构化数据的载体，不仅包含了数据本身及其与《财政电子票据</w:t>
      </w:r>
      <w:r>
        <w:rPr>
          <w:rFonts w:hint="eastAsia"/>
          <w:lang w:eastAsia="zh-CN"/>
        </w:rPr>
        <w:t>标准</w:t>
      </w:r>
      <w:r>
        <w:rPr>
          <w:rFonts w:hint="eastAsia"/>
        </w:rPr>
        <w:t>》元素之间的对应关系，同时也包含了数据相关的属性信息（如数据所属时间、单位等），这些信息使得标记数据能够与业务场景紧密关联起来。</w:t>
      </w:r>
    </w:p>
    <w:p>
      <w:pPr>
        <w:pStyle w:val="21"/>
        <w:wordWrap/>
        <w:spacing w:after="0" w:line="560" w:lineRule="exact"/>
      </w:pPr>
      <w:r>
        <w:rPr>
          <w:rFonts w:hint="eastAsia"/>
        </w:rPr>
        <w:t>实例文档共包含五类内容，分别是根元素（</w:t>
      </w:r>
      <w:r>
        <w:t>xbrli:xbrl</w:t>
      </w:r>
      <w:r>
        <w:rPr>
          <w:rFonts w:hint="eastAsia"/>
        </w:rPr>
        <w:t>）、</w:t>
      </w:r>
      <w:r>
        <w:rPr>
          <w:rFonts w:hint="eastAsia"/>
          <w:lang w:eastAsia="zh-CN"/>
        </w:rPr>
        <w:t>标准</w:t>
      </w:r>
      <w:r>
        <w:rPr>
          <w:rFonts w:hint="eastAsia"/>
        </w:rPr>
        <w:t>引用（</w:t>
      </w:r>
      <w:r>
        <w:t>link:schemaRef</w:t>
      </w:r>
      <w:r>
        <w:rPr>
          <w:rFonts w:hint="eastAsia"/>
        </w:rPr>
        <w:t>）、事实值（fact</w:t>
      </w:r>
      <w:r>
        <w:t>）</w:t>
      </w:r>
      <w:r>
        <w:rPr>
          <w:rFonts w:hint="eastAsia"/>
        </w:rPr>
        <w:t>、上下文（context）和单位（</w:t>
      </w:r>
      <w:r>
        <w:t>unit</w:t>
      </w:r>
      <w:r>
        <w:rPr>
          <w:rFonts w:hint="eastAsia"/>
        </w:rPr>
        <w:t>），使用者可结合三个要素的具体信息来进一步理解实例文档。</w:t>
      </w:r>
    </w:p>
    <w:p>
      <w:pPr>
        <w:pStyle w:val="21"/>
        <w:numPr>
          <w:numId w:val="0"/>
        </w:numPr>
        <w:wordWrap/>
        <w:spacing w:after="0" w:line="560" w:lineRule="exact"/>
        <w:ind w:left="560" w:leftChars="0"/>
        <w:rPr>
          <w:b/>
          <w:bCs/>
        </w:rPr>
      </w:pPr>
      <w:r>
        <w:rPr>
          <w:rFonts w:hint="eastAsia"/>
          <w:b/>
          <w:bCs/>
          <w:lang w:eastAsia="zh-CN"/>
        </w:rPr>
        <w:t>（</w:t>
      </w:r>
      <w:r>
        <w:rPr>
          <w:rFonts w:hint="eastAsia"/>
          <w:b/>
          <w:bCs/>
          <w:lang w:val="en-US" w:eastAsia="zh-CN"/>
        </w:rPr>
        <w:t>1</w:t>
      </w:r>
      <w:r>
        <w:rPr>
          <w:rFonts w:hint="eastAsia"/>
          <w:b/>
          <w:bCs/>
          <w:lang w:eastAsia="zh-CN"/>
        </w:rPr>
        <w:t>）</w:t>
      </w:r>
      <w:r>
        <w:rPr>
          <w:rFonts w:hint="eastAsia"/>
          <w:b/>
          <w:bCs/>
        </w:rPr>
        <w:t>根元素</w:t>
      </w:r>
    </w:p>
    <w:p>
      <w:pPr>
        <w:pStyle w:val="21"/>
        <w:wordWrap/>
        <w:spacing w:after="0" w:line="560" w:lineRule="exact"/>
      </w:pPr>
      <w:r>
        <w:rPr>
          <w:rFonts w:hint="eastAsia"/>
        </w:rPr>
        <w:t>实例文档根元素的标签名是&lt;xbrli:xbrl&gt;，根元素标签的属性是实例文档所引用的所有命名空间信息，其中也包括《财政电子票据</w:t>
      </w:r>
      <w:r>
        <w:rPr>
          <w:rFonts w:hint="eastAsia"/>
          <w:lang w:eastAsia="zh-CN"/>
        </w:rPr>
        <w:t>标准</w:t>
      </w:r>
      <w:r>
        <w:rPr>
          <w:rFonts w:hint="eastAsia"/>
        </w:rPr>
        <w:t>》前缀efi，具体如下表</w:t>
      </w:r>
      <w:r>
        <w:t>2</w:t>
      </w:r>
      <w:r>
        <w:rPr>
          <w:rFonts w:hint="eastAsia"/>
        </w:rPr>
        <w:t>所示：</w:t>
      </w:r>
    </w:p>
    <w:p>
      <w:pPr>
        <w:pStyle w:val="21"/>
        <w:wordWrap/>
        <w:spacing w:after="0" w:line="560" w:lineRule="exact"/>
        <w:ind w:firstLine="0" w:firstLineChars="0"/>
        <w:jc w:val="center"/>
        <w:rPr>
          <w:b/>
          <w:sz w:val="24"/>
          <w:szCs w:val="24"/>
        </w:rPr>
      </w:pPr>
      <w:r>
        <w:rPr>
          <w:rFonts w:hint="eastAsia"/>
          <w:b/>
          <w:sz w:val="24"/>
          <w:szCs w:val="24"/>
        </w:rPr>
        <w:t xml:space="preserve">表 </w:t>
      </w:r>
      <w:r>
        <w:rPr>
          <w:b/>
          <w:sz w:val="24"/>
          <w:szCs w:val="24"/>
        </w:rPr>
        <w:t>2</w:t>
      </w:r>
      <w:r>
        <w:rPr>
          <w:rFonts w:hint="eastAsia"/>
          <w:b/>
          <w:sz w:val="24"/>
          <w:szCs w:val="24"/>
        </w:rPr>
        <w:t>：《财政电子票据</w:t>
      </w:r>
      <w:r>
        <w:rPr>
          <w:rFonts w:hint="eastAsia"/>
          <w:b/>
          <w:sz w:val="24"/>
          <w:szCs w:val="24"/>
          <w:lang w:eastAsia="zh-CN"/>
        </w:rPr>
        <w:t>标准</w:t>
      </w:r>
      <w:r>
        <w:rPr>
          <w:rFonts w:hint="eastAsia"/>
          <w:b/>
          <w:sz w:val="24"/>
          <w:szCs w:val="24"/>
        </w:rPr>
        <w:t>》标记内容</w:t>
      </w:r>
    </w:p>
    <w:tbl>
      <w:tblPr>
        <w:tblStyle w:val="10"/>
        <w:tblW w:w="8247"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033"/>
        <w:gridCol w:w="5034"/>
        <w:gridCol w:w="2180"/>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tblHeader/>
          <w:jc w:val="center"/>
        </w:trPr>
        <w:tc>
          <w:tcPr>
            <w:tcW w:w="1033"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前缀</w:t>
            </w:r>
          </w:p>
        </w:tc>
        <w:tc>
          <w:tcPr>
            <w:tcW w:w="5034"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命名空间URL</w:t>
            </w:r>
          </w:p>
        </w:tc>
        <w:tc>
          <w:tcPr>
            <w:tcW w:w="2180"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描述</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efi</w:t>
            </w:r>
          </w:p>
        </w:tc>
        <w:tc>
          <w:tcPr>
            <w:tcW w:w="5034" w:type="dxa"/>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sz w:val="24"/>
                <w:szCs w:val="24"/>
              </w:rPr>
              <w:t>http://xbrl.mof.gov.cn/taxonomy/2023-05-15/</w:t>
            </w:r>
            <w:r>
              <w:rPr>
                <w:rFonts w:hint="eastAsia" w:ascii="Times New Roman" w:hAnsi="Times New Roman" w:eastAsia="仿宋_GB2312"/>
                <w:sz w:val="24"/>
                <w:szCs w:val="24"/>
              </w:rPr>
              <w:t>e</w:t>
            </w:r>
            <w:r>
              <w:rPr>
                <w:rFonts w:ascii="Times New Roman" w:hAnsi="Times New Roman" w:eastAsia="仿宋_GB2312"/>
                <w:sz w:val="24"/>
                <w:szCs w:val="24"/>
              </w:rPr>
              <w:t>fi</w:t>
            </w:r>
          </w:p>
        </w:tc>
        <w:tc>
          <w:tcPr>
            <w:tcW w:w="2180" w:type="dxa"/>
          </w:tcPr>
          <w:p>
            <w:pPr>
              <w:spacing w:after="0" w:line="560" w:lineRule="exact"/>
              <w:jc w:val="both"/>
              <w:rPr>
                <w:rFonts w:hint="eastAsia" w:ascii="Times New Roman" w:hAnsi="Times New Roman" w:eastAsia="仿宋_GB2312"/>
                <w:color w:val="000000"/>
                <w:sz w:val="24"/>
                <w:szCs w:val="24"/>
                <w:lang w:eastAsia="zh-CN"/>
              </w:rPr>
            </w:pPr>
            <w:r>
              <w:rPr>
                <w:rFonts w:hint="eastAsia" w:ascii="Times New Roman" w:hAnsi="Times New Roman" w:eastAsia="仿宋_GB2312"/>
                <w:sz w:val="24"/>
                <w:szCs w:val="24"/>
              </w:rPr>
              <w:t>财政电子票据</w:t>
            </w:r>
            <w:r>
              <w:rPr>
                <w:rFonts w:hint="eastAsia" w:ascii="Times New Roman" w:hAnsi="Times New Roman" w:eastAsia="仿宋_GB2312"/>
                <w:sz w:val="24"/>
                <w:szCs w:val="24"/>
                <w:lang w:eastAsia="zh-CN"/>
              </w:rPr>
              <w:t>标准</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num</w:t>
            </w:r>
          </w:p>
        </w:tc>
        <w:tc>
          <w:tcPr>
            <w:tcW w:w="503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http://www.xbrl.org/dtr/type/numeric</w:t>
            </w:r>
          </w:p>
        </w:tc>
        <w:tc>
          <w:tcPr>
            <w:tcW w:w="218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percentItemType数据类型命名空间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rPr>
          <w:trHeight w:val="435" w:hRule="atLeast"/>
          <w:jc w:val="center"/>
        </w:trPr>
        <w:tc>
          <w:tcPr>
            <w:tcW w:w="1033" w:type="dxa"/>
          </w:tcPr>
          <w:p>
            <w:pPr>
              <w:spacing w:after="0" w:line="560" w:lineRule="exact"/>
              <w:jc w:val="both"/>
              <w:rPr>
                <w:rFonts w:ascii="Times New Roman" w:hAnsi="Times New Roman" w:eastAsia="仿宋_GB2312" w:cs="宋体"/>
                <w:sz w:val="24"/>
                <w:szCs w:val="24"/>
              </w:rPr>
            </w:pPr>
            <w:r>
              <w:rPr>
                <w:rFonts w:hint="eastAsia" w:ascii="Times New Roman" w:hAnsi="Times New Roman" w:eastAsia="仿宋_GB2312"/>
                <w:sz w:val="24"/>
                <w:szCs w:val="24"/>
              </w:rPr>
              <w:t>label</w:t>
            </w:r>
          </w:p>
        </w:tc>
        <w:tc>
          <w:tcPr>
            <w:tcW w:w="5034"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http://xbrl.org/2008/label</w:t>
            </w:r>
          </w:p>
        </w:tc>
        <w:tc>
          <w:tcPr>
            <w:tcW w:w="2180"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&lt;label&gt;标签定义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cs="宋体"/>
                <w:sz w:val="24"/>
                <w:szCs w:val="24"/>
              </w:rPr>
            </w:pPr>
            <w:r>
              <w:rPr>
                <w:rFonts w:hint="eastAsia" w:ascii="Times New Roman" w:hAnsi="Times New Roman" w:eastAsia="仿宋_GB2312"/>
                <w:sz w:val="24"/>
                <w:szCs w:val="24"/>
              </w:rPr>
              <w:t>xl</w:t>
            </w:r>
          </w:p>
        </w:tc>
        <w:tc>
          <w:tcPr>
            <w:tcW w:w="5034"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http://www.xbrl.org/2003/XLink</w:t>
            </w:r>
          </w:p>
        </w:tc>
        <w:tc>
          <w:tcPr>
            <w:tcW w:w="2180"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link</w:t>
            </w:r>
          </w:p>
        </w:tc>
        <w:tc>
          <w:tcPr>
            <w:tcW w:w="503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http://www.xbrl.org/2003/linkbase</w:t>
            </w:r>
          </w:p>
        </w:tc>
        <w:tc>
          <w:tcPr>
            <w:tcW w:w="218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xlink</w:t>
            </w:r>
          </w:p>
        </w:tc>
        <w:tc>
          <w:tcPr>
            <w:tcW w:w="503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http://www.w3.org/1999/xlink</w:t>
            </w:r>
          </w:p>
        </w:tc>
        <w:tc>
          <w:tcPr>
            <w:tcW w:w="218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xbrli</w:t>
            </w:r>
          </w:p>
        </w:tc>
        <w:tc>
          <w:tcPr>
            <w:tcW w:w="503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http://www.xbrl.org/2003/instance</w:t>
            </w:r>
          </w:p>
        </w:tc>
        <w:tc>
          <w:tcPr>
            <w:tcW w:w="218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gen</w:t>
            </w:r>
          </w:p>
        </w:tc>
        <w:tc>
          <w:tcPr>
            <w:tcW w:w="503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http://xbrl.org/2008/generic</w:t>
            </w:r>
          </w:p>
        </w:tc>
        <w:tc>
          <w:tcPr>
            <w:tcW w:w="218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&lt;arc&gt;、&lt;link&gt;标签定义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iso4217</w:t>
            </w:r>
          </w:p>
        </w:tc>
        <w:tc>
          <w:tcPr>
            <w:tcW w:w="503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http://www.xbrl.org/2003/iso4217</w:t>
            </w:r>
          </w:p>
        </w:tc>
        <w:tc>
          <w:tcPr>
            <w:tcW w:w="218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计量单位定义</w:t>
            </w:r>
          </w:p>
        </w:tc>
      </w:tr>
    </w:tbl>
    <w:p>
      <w:pPr>
        <w:pStyle w:val="21"/>
        <w:numPr>
          <w:numId w:val="0"/>
        </w:numPr>
        <w:wordWrap/>
        <w:spacing w:after="0" w:line="560" w:lineRule="exact"/>
        <w:ind w:left="560" w:leftChars="0"/>
        <w:rPr>
          <w:b/>
          <w:bCs/>
        </w:rPr>
      </w:pPr>
      <w:r>
        <w:rPr>
          <w:rFonts w:hint="eastAsia"/>
          <w:b/>
          <w:bCs/>
          <w:lang w:eastAsia="zh-CN"/>
        </w:rPr>
        <w:t>（</w:t>
      </w:r>
      <w:r>
        <w:rPr>
          <w:rFonts w:hint="eastAsia"/>
          <w:b/>
          <w:bCs/>
          <w:lang w:val="en-US" w:eastAsia="zh-CN"/>
        </w:rPr>
        <w:t>2</w:t>
      </w:r>
      <w:r>
        <w:rPr>
          <w:rFonts w:hint="eastAsia"/>
          <w:b/>
          <w:bCs/>
          <w:lang w:eastAsia="zh-CN"/>
        </w:rPr>
        <w:t>）标准</w:t>
      </w:r>
      <w:r>
        <w:rPr>
          <w:rFonts w:hint="eastAsia"/>
          <w:b/>
          <w:bCs/>
        </w:rPr>
        <w:t>引用</w:t>
      </w:r>
    </w:p>
    <w:p>
      <w:pPr>
        <w:pStyle w:val="21"/>
        <w:wordWrap/>
        <w:spacing w:after="0" w:line="560" w:lineRule="exact"/>
        <w:ind w:firstLine="562" w:firstLineChars="0"/>
      </w:pPr>
      <w:r>
        <w:rPr>
          <w:rFonts w:hint="eastAsia"/>
        </w:rPr>
        <w:t>每一份实例文档都是基于一套</w:t>
      </w:r>
      <w:r>
        <w:rPr>
          <w:rFonts w:hint="eastAsia"/>
          <w:lang w:eastAsia="zh-CN"/>
        </w:rPr>
        <w:t>标准</w:t>
      </w:r>
      <w:r>
        <w:rPr>
          <w:rFonts w:hint="eastAsia"/>
        </w:rPr>
        <w:t>编制的，</w:t>
      </w:r>
      <w:r>
        <w:rPr>
          <w:rFonts w:hint="eastAsia"/>
          <w:lang w:eastAsia="zh-CN"/>
        </w:rPr>
        <w:t>标准</w:t>
      </w:r>
      <w:r>
        <w:rPr>
          <w:rFonts w:hint="eastAsia"/>
        </w:rPr>
        <w:t>是解析实例文档的基础。在根标签中，使用</w:t>
      </w:r>
      <w:r>
        <w:t>&lt;link:schemaRef&gt;</w:t>
      </w:r>
      <w:r>
        <w:rPr>
          <w:rFonts w:hint="eastAsia"/>
        </w:rPr>
        <w:t>标签定义实例文档对《财政电子票据</w:t>
      </w:r>
      <w:r>
        <w:rPr>
          <w:rFonts w:hint="eastAsia"/>
          <w:lang w:eastAsia="zh-CN"/>
        </w:rPr>
        <w:t>标准</w:t>
      </w:r>
      <w:r>
        <w:rPr>
          <w:rFonts w:hint="eastAsia"/>
        </w:rPr>
        <w:t>》文件的引用，通过“</w:t>
      </w:r>
      <w:r>
        <w:t>xlink:href</w:t>
      </w:r>
      <w:r>
        <w:rPr>
          <w:rFonts w:hint="eastAsia"/>
        </w:rPr>
        <w:t>”指向引用《财政电子票据</w:t>
      </w:r>
      <w:r>
        <w:rPr>
          <w:rFonts w:hint="eastAsia"/>
          <w:lang w:eastAsia="zh-CN"/>
        </w:rPr>
        <w:t>标准</w:t>
      </w:r>
      <w:r>
        <w:rPr>
          <w:rFonts w:hint="eastAsia"/>
        </w:rPr>
        <w:t>》的相对地址：</w:t>
      </w:r>
    </w:p>
    <w:p>
      <w:pPr>
        <w:pStyle w:val="21"/>
        <w:wordWrap/>
        <w:spacing w:after="0" w:line="560" w:lineRule="exact"/>
        <w:ind w:firstLine="562" w:firstLineChars="0"/>
      </w:pPr>
      <w:r>
        <w:t xml:space="preserve">&lt;link:schemaRef xlink:type="simple" xlink:href=" </w:t>
      </w:r>
      <w:r>
        <w:rPr>
          <w:rFonts w:hint="eastAsia"/>
        </w:rPr>
        <w:t>efi</w:t>
      </w:r>
      <w:r>
        <w:t>_entry_point_2023-05-15.xsd"/&gt;</w:t>
      </w:r>
    </w:p>
    <w:p>
      <w:pPr>
        <w:pStyle w:val="21"/>
        <w:numPr>
          <w:numId w:val="0"/>
        </w:numPr>
        <w:wordWrap/>
        <w:spacing w:after="0" w:line="560" w:lineRule="exact"/>
        <w:ind w:left="560" w:leftChars="0"/>
      </w:pPr>
      <w:r>
        <w:rPr>
          <w:rFonts w:hint="eastAsia"/>
          <w:b/>
          <w:bCs/>
          <w:lang w:val="en-US" w:eastAsia="zh-CN"/>
        </w:rPr>
        <w:t>1）</w:t>
      </w:r>
      <w:r>
        <w:rPr>
          <w:rFonts w:hint="eastAsia"/>
          <w:b/>
          <w:bCs/>
        </w:rPr>
        <w:t>事实值</w:t>
      </w:r>
    </w:p>
    <w:p>
      <w:pPr>
        <w:pStyle w:val="21"/>
        <w:wordWrap/>
        <w:spacing w:after="0" w:line="560" w:lineRule="exact"/>
      </w:pPr>
      <w:r>
        <w:rPr>
          <w:rFonts w:hint="eastAsia"/>
        </w:rPr>
        <w:t>事实值就是财政电子票据版面信息填写</w:t>
      </w:r>
      <w:r>
        <w:t>的</w:t>
      </w:r>
      <w:r>
        <w:rPr>
          <w:rFonts w:hint="eastAsia"/>
        </w:rPr>
        <w:t>内容，例如对于“总金额”这个项目，其事实值就是财政电子票据缴费金额信息。通过为元素赋值，并指定上下文、单位和精度属性，来完成对于事实值的完整定义。赋予实例文档的事实值可为数值（金额、十进制数字等）或非数值数据（字符串或者转义文本，例如XHTML格式内容）。事实值也可为日期类型和时间类型。表</w:t>
      </w:r>
      <w:r>
        <w:t>3</w:t>
      </w:r>
      <w:r>
        <w:rPr>
          <w:rFonts w:hint="eastAsia"/>
        </w:rPr>
        <w:t>列示了部分事实值。</w:t>
      </w:r>
    </w:p>
    <w:p>
      <w:pPr>
        <w:pStyle w:val="21"/>
        <w:wordWrap/>
        <w:spacing w:after="0" w:line="560" w:lineRule="exact"/>
        <w:ind w:firstLine="0" w:firstLineChars="0"/>
        <w:jc w:val="center"/>
        <w:rPr>
          <w:b/>
          <w:sz w:val="24"/>
          <w:szCs w:val="24"/>
        </w:rPr>
      </w:pPr>
      <w:r>
        <w:rPr>
          <w:rFonts w:hint="eastAsia"/>
          <w:b/>
          <w:sz w:val="24"/>
          <w:szCs w:val="24"/>
        </w:rPr>
        <w:t>表</w:t>
      </w:r>
      <w:r>
        <w:rPr>
          <w:b/>
          <w:sz w:val="24"/>
          <w:szCs w:val="24"/>
        </w:rPr>
        <w:t>3</w:t>
      </w:r>
      <w:r>
        <w:rPr>
          <w:rFonts w:hint="eastAsia"/>
          <w:b/>
          <w:sz w:val="24"/>
          <w:szCs w:val="24"/>
        </w:rPr>
        <w:t>：事实值举例</w:t>
      </w:r>
    </w:p>
    <w:tbl>
      <w:tblPr>
        <w:tblStyle w:val="10"/>
        <w:tblW w:w="8315"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772"/>
        <w:gridCol w:w="2336"/>
        <w:gridCol w:w="3207"/>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rPr>
          <w:trHeight w:val="435" w:hRule="atLeast"/>
          <w:jc w:val="center"/>
        </w:trPr>
        <w:tc>
          <w:tcPr>
            <w:tcW w:w="2772"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财政电子票据信息项</w:t>
            </w:r>
          </w:p>
        </w:tc>
        <w:tc>
          <w:tcPr>
            <w:tcW w:w="2336"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数据类型</w:t>
            </w:r>
          </w:p>
        </w:tc>
        <w:tc>
          <w:tcPr>
            <w:tcW w:w="3207"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事实值例举</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总金额</w:t>
            </w:r>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货币型</w:t>
            </w:r>
          </w:p>
        </w:tc>
        <w:tc>
          <w:tcPr>
            <w:tcW w:w="3207" w:type="dxa"/>
            <w:vAlign w:val="center"/>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color w:val="000000"/>
                <w:sz w:val="24"/>
                <w:szCs w:val="24"/>
              </w:rPr>
              <w:t>90.00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开票日期</w:t>
            </w:r>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日期型</w:t>
            </w:r>
          </w:p>
        </w:tc>
        <w:tc>
          <w:tcPr>
            <w:tcW w:w="3207"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202</w:t>
            </w:r>
            <w:r>
              <w:rPr>
                <w:rFonts w:ascii="Times New Roman" w:hAnsi="Times New Roman" w:eastAsia="仿宋_GB2312"/>
                <w:color w:val="000000"/>
                <w:sz w:val="24"/>
                <w:szCs w:val="24"/>
              </w:rPr>
              <w:t>3</w:t>
            </w:r>
            <w:r>
              <w:rPr>
                <w:rFonts w:hint="eastAsia" w:ascii="Times New Roman" w:hAnsi="Times New Roman" w:eastAsia="仿宋_GB2312"/>
                <w:color w:val="000000"/>
                <w:sz w:val="24"/>
                <w:szCs w:val="24"/>
              </w:rPr>
              <w:t>-</w:t>
            </w:r>
            <w:r>
              <w:rPr>
                <w:rFonts w:ascii="Times New Roman" w:hAnsi="Times New Roman" w:eastAsia="仿宋_GB2312"/>
                <w:color w:val="000000"/>
                <w:sz w:val="24"/>
                <w:szCs w:val="24"/>
              </w:rPr>
              <w:t>03</w:t>
            </w:r>
            <w:r>
              <w:rPr>
                <w:rFonts w:hint="eastAsia" w:ascii="Times New Roman" w:hAnsi="Times New Roman" w:eastAsia="仿宋_GB2312"/>
                <w:color w:val="000000"/>
                <w:sz w:val="24"/>
                <w:szCs w:val="24"/>
              </w:rPr>
              <w:t>-3</w:t>
            </w:r>
            <w:r>
              <w:rPr>
                <w:rFonts w:ascii="Times New Roman" w:hAnsi="Times New Roman" w:eastAsia="仿宋_GB2312"/>
                <w:color w:val="000000"/>
                <w:sz w:val="24"/>
                <w:szCs w:val="24"/>
              </w:rPr>
              <w:t>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财政电子票据</w:t>
            </w:r>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字符型</w:t>
            </w:r>
          </w:p>
        </w:tc>
        <w:tc>
          <w:tcPr>
            <w:tcW w:w="3207" w:type="dxa"/>
            <w:vAlign w:val="center"/>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color w:val="000000"/>
                <w:sz w:val="24"/>
                <w:szCs w:val="24"/>
              </w:rPr>
              <w:t>9876543210-87654321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是否红字票据</w:t>
            </w:r>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布尔型</w:t>
            </w:r>
          </w:p>
        </w:tc>
        <w:tc>
          <w:tcPr>
            <w:tcW w:w="3207"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false</w:t>
            </w:r>
          </w:p>
        </w:tc>
      </w:tr>
    </w:tbl>
    <w:p>
      <w:pPr>
        <w:pStyle w:val="25"/>
        <w:wordWrap/>
        <w:spacing w:line="560" w:lineRule="exact"/>
        <w:ind w:firstLine="562"/>
        <w:outlineLvl w:val="9"/>
      </w:pPr>
      <w:r>
        <w:rPr>
          <w:rFonts w:hint="eastAsia" w:ascii="汉仪书宋二S" w:hAnsi="汉仪书宋二S" w:eastAsia="汉仪书宋二S" w:cs="汉仪书宋二S"/>
          <w:lang w:val="en-US" w:eastAsia="zh-CN"/>
        </w:rPr>
        <w:t>①</w:t>
      </w:r>
      <w:r>
        <w:rPr>
          <w:rFonts w:hint="eastAsia"/>
          <w:lang w:val="en-US" w:eastAsia="zh-CN"/>
        </w:rPr>
        <w:t xml:space="preserve"> </w:t>
      </w:r>
      <w:r>
        <w:rPr>
          <w:rFonts w:hint="eastAsia"/>
        </w:rPr>
        <w:t>数值型事实值</w:t>
      </w:r>
    </w:p>
    <w:p>
      <w:pPr>
        <w:pStyle w:val="21"/>
        <w:wordWrap/>
        <w:spacing w:after="0" w:line="560" w:lineRule="exact"/>
      </w:pPr>
      <w:r>
        <w:rPr>
          <w:rFonts w:hint="eastAsia"/>
        </w:rPr>
        <w:t>数值型事实值的定义，除了通过contextRef指向一个预定义的上下文（context），还会通过unitRef指向一个预定的单位（unit），并通过事实值的decimals（小数点后位数）属性表达数据的精确度，图</w:t>
      </w:r>
      <w:r>
        <w:t>1</w:t>
      </w:r>
      <w:r>
        <w:rPr>
          <w:rFonts w:hint="eastAsia"/>
        </w:rPr>
        <w:t>是“总金额”对应的事实值定义信息：</w:t>
      </w:r>
    </w:p>
    <w:tbl>
      <w:tblPr>
        <w:tblStyle w:val="11"/>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c>
          <w:tcPr>
            <w:tcW w:w="8472" w:type="dxa"/>
            <w:shd w:val="clear" w:color="auto" w:fill="F1F1F1" w:themeFill="background1" w:themeFillShade="F2"/>
          </w:tcPr>
          <w:p>
            <w:pPr>
              <w:pStyle w:val="21"/>
              <w:spacing w:after="312" w:afterLines="100" w:line="560" w:lineRule="exact"/>
              <w:ind w:firstLine="0" w:firstLineChars="0"/>
              <w:rPr>
                <w:sz w:val="24"/>
                <w:szCs w:val="24"/>
              </w:rPr>
            </w:pPr>
            <w:r>
              <w:rPr>
                <w:sz w:val="24"/>
                <w:szCs w:val="24"/>
              </w:rPr>
              <w:t>&lt;e</w:t>
            </w:r>
            <w:r>
              <w:rPr>
                <w:rFonts w:hint="eastAsia"/>
                <w:sz w:val="24"/>
                <w:szCs w:val="24"/>
              </w:rPr>
              <w:t>f</w:t>
            </w:r>
            <w:r>
              <w:rPr>
                <w:sz w:val="24"/>
                <w:szCs w:val="24"/>
              </w:rPr>
              <w:t>i:TotalAmount decimals="2" contextRef="c1" unitRef="u1"&gt;90.00&lt;/ e</w:t>
            </w:r>
            <w:r>
              <w:rPr>
                <w:rFonts w:hint="eastAsia"/>
                <w:sz w:val="24"/>
                <w:szCs w:val="24"/>
              </w:rPr>
              <w:t>f</w:t>
            </w:r>
            <w:r>
              <w:rPr>
                <w:sz w:val="24"/>
                <w:szCs w:val="24"/>
              </w:rPr>
              <w:t>i:TotalAmount&gt;</w:t>
            </w:r>
          </w:p>
        </w:tc>
      </w:tr>
    </w:tbl>
    <w:p>
      <w:pPr>
        <w:pStyle w:val="21"/>
        <w:wordWrap/>
        <w:spacing w:after="0" w:line="560" w:lineRule="exact"/>
        <w:ind w:firstLine="0" w:firstLineChars="0"/>
        <w:jc w:val="center"/>
        <w:rPr>
          <w:b/>
          <w:sz w:val="24"/>
          <w:szCs w:val="24"/>
        </w:rPr>
      </w:pPr>
      <w:r>
        <w:rPr>
          <w:rFonts w:hint="eastAsia"/>
          <w:b/>
          <w:sz w:val="24"/>
          <w:szCs w:val="24"/>
        </w:rPr>
        <w:t>图</w:t>
      </w:r>
      <w:r>
        <w:rPr>
          <w:b/>
          <w:sz w:val="24"/>
          <w:szCs w:val="24"/>
        </w:rPr>
        <w:t>1</w:t>
      </w:r>
      <w:r>
        <w:rPr>
          <w:rFonts w:hint="eastAsia"/>
          <w:b/>
          <w:sz w:val="24"/>
          <w:szCs w:val="24"/>
        </w:rPr>
        <w:t>：数值型事实值定义方式示例</w:t>
      </w:r>
    </w:p>
    <w:p>
      <w:pPr>
        <w:pStyle w:val="25"/>
        <w:wordWrap/>
        <w:spacing w:line="560" w:lineRule="exact"/>
        <w:ind w:firstLine="562"/>
        <w:outlineLvl w:val="9"/>
      </w:pPr>
      <w:r>
        <w:rPr>
          <w:rFonts w:hint="eastAsia" w:ascii="东文宋体" w:hAnsi="东文宋体" w:eastAsia="东文宋体" w:cs="东文宋体"/>
          <w:lang w:eastAsia="zh-CN"/>
        </w:rPr>
        <w:t>②</w:t>
      </w:r>
      <w:r>
        <w:rPr>
          <w:rFonts w:hint="eastAsia" w:cs="Times New Roman"/>
          <w:lang w:val="en-US" w:eastAsia="zh-CN"/>
        </w:rPr>
        <w:t xml:space="preserve"> </w:t>
      </w:r>
      <w:r>
        <w:rPr>
          <w:rFonts w:hint="eastAsia"/>
        </w:rPr>
        <w:t>非数值型事实值</w:t>
      </w:r>
    </w:p>
    <w:p>
      <w:pPr>
        <w:pStyle w:val="21"/>
        <w:wordWrap/>
        <w:spacing w:after="0" w:line="560" w:lineRule="exact"/>
        <w:ind w:firstLine="562" w:firstLineChars="0"/>
      </w:pPr>
      <w:r>
        <w:rPr>
          <w:rFonts w:hint="eastAsia"/>
        </w:rPr>
        <w:t>非数值型事实值的定义，是将事实值赋予给对应的元素名，并通过contextRef指向一个预定义的上下文（context），图</w:t>
      </w:r>
      <w:r>
        <w:t>2</w:t>
      </w:r>
      <w:r>
        <w:rPr>
          <w:rFonts w:hint="eastAsia"/>
        </w:rPr>
        <w:t>为“是否红字票据”对应的事实值定义信息：</w:t>
      </w:r>
    </w:p>
    <w:tbl>
      <w:tblPr>
        <w:tblStyle w:val="11"/>
        <w:tblW w:w="8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c>
          <w:tcPr>
            <w:tcW w:w="8330" w:type="dxa"/>
            <w:shd w:val="clear" w:color="auto" w:fill="F1F1F1" w:themeFill="background1" w:themeFillShade="F2"/>
          </w:tcPr>
          <w:p>
            <w:pPr>
              <w:pStyle w:val="21"/>
              <w:spacing w:after="312" w:afterLines="100" w:line="560" w:lineRule="exact"/>
              <w:ind w:firstLine="0" w:firstLineChars="0"/>
              <w:rPr>
                <w:sz w:val="24"/>
                <w:szCs w:val="24"/>
              </w:rPr>
            </w:pPr>
            <w:r>
              <w:rPr>
                <w:sz w:val="24"/>
                <w:szCs w:val="24"/>
              </w:rPr>
              <w:t>&lt;e</w:t>
            </w:r>
            <w:r>
              <w:rPr>
                <w:rFonts w:hint="eastAsia"/>
                <w:sz w:val="24"/>
                <w:szCs w:val="24"/>
              </w:rPr>
              <w:t>fi</w:t>
            </w:r>
            <w:r>
              <w:rPr>
                <w:sz w:val="24"/>
                <w:szCs w:val="24"/>
              </w:rPr>
              <w:t>:WhetherInvoiceIsRedInvoice contextRef="c1"&gt;false&lt;/efi:WhetherInvoiceIsRedInvoice&gt;</w:t>
            </w:r>
          </w:p>
        </w:tc>
      </w:tr>
    </w:tbl>
    <w:p>
      <w:pPr>
        <w:pStyle w:val="21"/>
        <w:wordWrap/>
        <w:spacing w:after="0" w:line="560" w:lineRule="exact"/>
        <w:ind w:firstLine="0" w:firstLineChars="0"/>
        <w:jc w:val="center"/>
        <w:rPr>
          <w:b/>
          <w:sz w:val="24"/>
          <w:szCs w:val="24"/>
        </w:rPr>
      </w:pPr>
      <w:r>
        <w:rPr>
          <w:rFonts w:hint="eastAsia"/>
          <w:b/>
          <w:sz w:val="24"/>
          <w:szCs w:val="24"/>
        </w:rPr>
        <w:t>图</w:t>
      </w:r>
      <w:r>
        <w:rPr>
          <w:b/>
          <w:sz w:val="24"/>
          <w:szCs w:val="24"/>
        </w:rPr>
        <w:t>2</w:t>
      </w:r>
      <w:r>
        <w:rPr>
          <w:rFonts w:hint="eastAsia"/>
          <w:b/>
          <w:sz w:val="24"/>
          <w:szCs w:val="24"/>
        </w:rPr>
        <w:t>：非数值型事实值定义方式示例</w:t>
      </w:r>
    </w:p>
    <w:p>
      <w:pPr>
        <w:pStyle w:val="21"/>
        <w:numPr>
          <w:numId w:val="0"/>
        </w:numPr>
        <w:wordWrap/>
        <w:spacing w:after="0" w:line="560" w:lineRule="exact"/>
        <w:ind w:left="560" w:leftChars="0"/>
        <w:rPr>
          <w:b/>
          <w:bCs/>
        </w:rPr>
      </w:pPr>
      <w:r>
        <w:rPr>
          <w:rFonts w:hint="eastAsia"/>
          <w:b/>
          <w:bCs/>
          <w:lang w:val="en-US" w:eastAsia="zh-CN"/>
        </w:rPr>
        <w:t>2）</w:t>
      </w:r>
      <w:r>
        <w:rPr>
          <w:rFonts w:hint="eastAsia"/>
          <w:b/>
          <w:bCs/>
        </w:rPr>
        <w:t>上下文</w:t>
      </w:r>
    </w:p>
    <w:p>
      <w:pPr>
        <w:pStyle w:val="21"/>
        <w:wordWrap/>
        <w:spacing w:after="0" w:line="560" w:lineRule="exact"/>
        <w:rPr>
          <w:color w:val="000000"/>
          <w:szCs w:val="24"/>
          <w:lang w:val="en-GB"/>
        </w:rPr>
      </w:pPr>
      <w:r>
        <w:rPr>
          <w:rFonts w:hint="eastAsia"/>
        </w:rPr>
        <w:t>每个事实值都会通过contextRef属性赋予的上下文ID指向预定义的上下文（context）。</w:t>
      </w:r>
      <w:r>
        <w:rPr>
          <w:color w:val="000000"/>
          <w:szCs w:val="24"/>
          <w:lang w:val="en-GB"/>
        </w:rPr>
        <w:t>通过指定上下文，才能够确定事实值的具体含义</w:t>
      </w:r>
      <w:r>
        <w:rPr>
          <w:rFonts w:hint="eastAsia"/>
          <w:color w:val="000000"/>
          <w:szCs w:val="24"/>
          <w:lang w:val="en-GB"/>
        </w:rPr>
        <w:t>。</w:t>
      </w:r>
    </w:p>
    <w:p>
      <w:pPr>
        <w:pStyle w:val="21"/>
        <w:wordWrap/>
        <w:spacing w:after="0" w:line="560" w:lineRule="exact"/>
      </w:pPr>
      <w:r>
        <w:rPr>
          <w:rFonts w:hint="eastAsia"/>
        </w:rPr>
        <w:t>上下文要素包括：实体信息（entity）、时期信息（period）和场景信息（scenario）。在根标签下，使用&lt;xbrli:context&gt;标签定义元素数据的上下文信息，下设子标签&lt;xbrli:entity&gt;、&lt;xbrli:period&gt;、&lt;xbrli:scenario&gt;，用于标记上文所述的实体信息、时期信息和场景信息。</w:t>
      </w:r>
    </w:p>
    <w:p>
      <w:pPr>
        <w:pStyle w:val="25"/>
        <w:keepNext w:val="0"/>
        <w:keepLines w:val="0"/>
        <w:pageBreakBefore w:val="0"/>
        <w:widowControl/>
        <w:numPr>
          <w:ilvl w:val="0"/>
          <w:numId w:val="0"/>
        </w:numPr>
        <w:kinsoku/>
        <w:wordWrap/>
        <w:overflowPunct/>
        <w:topLinePunct w:val="0"/>
        <w:autoSpaceDE/>
        <w:autoSpaceDN/>
        <w:bidi w:val="0"/>
        <w:adjustRightInd/>
        <w:snapToGrid/>
        <w:spacing w:line="560" w:lineRule="exact"/>
        <w:ind w:firstLine="562" w:firstLineChars="200"/>
        <w:textAlignment w:val="auto"/>
        <w:outlineLvl w:val="9"/>
      </w:pPr>
      <w:r>
        <w:rPr>
          <w:rFonts w:hint="eastAsia" w:ascii="汉仪书宋二S" w:hAnsi="汉仪书宋二S" w:eastAsia="汉仪书宋二S" w:cs="汉仪书宋二S"/>
          <w:lang w:eastAsia="zh-CN"/>
        </w:rPr>
        <w:t>①</w:t>
      </w:r>
      <w:r>
        <w:rPr>
          <w:rFonts w:hint="eastAsia" w:cs="Times New Roman"/>
          <w:lang w:val="en-US" w:eastAsia="zh-CN"/>
        </w:rPr>
        <w:t xml:space="preserve"> </w:t>
      </w:r>
      <w:r>
        <w:rPr>
          <w:rFonts w:hint="eastAsia"/>
        </w:rPr>
        <w:t>实体信息</w:t>
      </w:r>
    </w:p>
    <w:p>
      <w:pPr>
        <w:pStyle w:val="21"/>
        <w:wordWrap/>
        <w:spacing w:after="0" w:line="560" w:lineRule="exact"/>
      </w:pPr>
      <w:r>
        <w:rPr>
          <w:rFonts w:hint="eastAsia"/>
        </w:rPr>
        <w:t>实体信息即指实例文档数据的发布者信息，使用标签&lt;xbrli:entity&gt;标记。在财政电子票据中，实例文档使用会计主体统一社会信用代码作为实体的唯一标识码，在&lt;xbrli:identifier&gt;标签的文本中标记。</w:t>
      </w:r>
    </w:p>
    <w:p>
      <w:pPr>
        <w:pStyle w:val="25"/>
        <w:keepNext w:val="0"/>
        <w:keepLines w:val="0"/>
        <w:pageBreakBefore w:val="0"/>
        <w:widowControl/>
        <w:numPr>
          <w:ilvl w:val="0"/>
          <w:numId w:val="0"/>
        </w:numPr>
        <w:kinsoku/>
        <w:wordWrap/>
        <w:overflowPunct/>
        <w:topLinePunct w:val="0"/>
        <w:autoSpaceDE/>
        <w:autoSpaceDN/>
        <w:bidi w:val="0"/>
        <w:adjustRightInd/>
        <w:snapToGrid/>
        <w:spacing w:line="560" w:lineRule="exact"/>
        <w:ind w:firstLine="562" w:firstLineChars="200"/>
        <w:textAlignment w:val="auto"/>
        <w:outlineLvl w:val="9"/>
      </w:pPr>
      <w:r>
        <w:rPr>
          <w:rFonts w:hint="eastAsia" w:ascii="东文宋体" w:hAnsi="东文宋体" w:eastAsia="东文宋体" w:cs="东文宋体"/>
          <w:lang w:val="en-US" w:eastAsia="zh-CN"/>
        </w:rPr>
        <w:t>②</w:t>
      </w:r>
      <w:r>
        <w:rPr>
          <w:rFonts w:hint="eastAsia" w:cs="Times New Roman"/>
          <w:lang w:val="en-US" w:eastAsia="zh-CN"/>
        </w:rPr>
        <w:t xml:space="preserve"> </w:t>
      </w:r>
      <w:r>
        <w:rPr>
          <w:rFonts w:hint="eastAsia"/>
        </w:rPr>
        <w:t>时期信息</w:t>
      </w:r>
    </w:p>
    <w:p>
      <w:pPr>
        <w:pStyle w:val="21"/>
        <w:wordWrap/>
        <w:spacing w:after="0" w:line="560" w:lineRule="exact"/>
      </w:pPr>
      <w:r>
        <w:rPr>
          <w:rFonts w:hint="eastAsia"/>
          <w:color w:val="000000"/>
          <w:szCs w:val="24"/>
          <w:lang w:val="en-GB"/>
        </w:rPr>
        <w:t>时期信息</w:t>
      </w:r>
      <w:r>
        <w:rPr>
          <w:color w:val="000000"/>
          <w:szCs w:val="24"/>
          <w:lang w:val="en-GB"/>
        </w:rPr>
        <w:t>是指事实值所对应的日期或期间</w:t>
      </w:r>
      <w:r>
        <w:rPr>
          <w:rFonts w:hint="eastAsia"/>
          <w:color w:val="000000"/>
          <w:szCs w:val="24"/>
          <w:lang w:val="en-GB"/>
        </w:rPr>
        <w:t>，</w:t>
      </w:r>
      <w:r>
        <w:rPr>
          <w:rFonts w:hint="eastAsia"/>
        </w:rPr>
        <w:t>使用标签&lt;xbrli:period&gt;标记。在财政电子票据中，期间类型均为时点型，使用&lt;xbrli:instant&gt;标签表示，统一采用yyyy-mm-dd的日期格式。</w:t>
      </w:r>
    </w:p>
    <w:p>
      <w:pPr>
        <w:pStyle w:val="21"/>
        <w:numPr>
          <w:numId w:val="0"/>
        </w:numPr>
        <w:wordWrap/>
        <w:spacing w:after="0" w:line="560" w:lineRule="exact"/>
        <w:ind w:left="560" w:leftChars="0"/>
        <w:rPr>
          <w:b/>
          <w:bCs/>
        </w:rPr>
      </w:pPr>
      <w:r>
        <w:rPr>
          <w:rFonts w:hint="eastAsia"/>
          <w:b/>
          <w:bCs/>
          <w:lang w:val="en-US" w:eastAsia="zh-CN"/>
        </w:rPr>
        <w:t>3）</w:t>
      </w:r>
      <w:r>
        <w:rPr>
          <w:rFonts w:hint="eastAsia"/>
          <w:b/>
          <w:bCs/>
        </w:rPr>
        <w:t>单位和精确度</w:t>
      </w:r>
    </w:p>
    <w:p>
      <w:pPr>
        <w:pStyle w:val="21"/>
        <w:wordWrap/>
        <w:spacing w:after="0" w:line="560" w:lineRule="exact"/>
      </w:pPr>
      <w:r>
        <w:rPr>
          <w:rFonts w:hint="eastAsia"/>
          <w:lang w:val="en-GB"/>
        </w:rPr>
        <w:t>单位</w:t>
      </w:r>
      <w:r>
        <w:rPr>
          <w:lang w:val="en-GB"/>
        </w:rPr>
        <w:t>是用来说明数值型数据（非字符串及转义文本）的度量单位，最常见的度量单位就是货币型的单位，例如人民币、美元等。数值型数据的事实值应通过</w:t>
      </w:r>
      <w:r>
        <w:rPr>
          <w:rFonts w:hint="eastAsia"/>
          <w:lang w:val="en-GB"/>
        </w:rPr>
        <w:t>单位指向（</w:t>
      </w:r>
      <w:r>
        <w:rPr>
          <w:lang w:val="en-GB"/>
        </w:rPr>
        <w:t>unitRef</w:t>
      </w:r>
      <w:r>
        <w:rPr>
          <w:rFonts w:hint="eastAsia"/>
          <w:lang w:val="en-GB"/>
        </w:rPr>
        <w:t>）</w:t>
      </w:r>
      <w:r>
        <w:rPr>
          <w:lang w:val="en-GB"/>
        </w:rPr>
        <w:t>属性</w:t>
      </w:r>
      <w:r>
        <w:rPr>
          <w:rFonts w:hint="eastAsia"/>
          <w:lang w:val="en-GB"/>
        </w:rPr>
        <w:t>将定义</w:t>
      </w:r>
      <w:r>
        <w:rPr>
          <w:lang w:val="en-GB"/>
        </w:rPr>
        <w:t>的单位ID（</w:t>
      </w:r>
      <w:r>
        <w:rPr>
          <w:rFonts w:hint="eastAsia"/>
          <w:lang w:val="en-GB"/>
        </w:rPr>
        <w:t>u</w:t>
      </w:r>
      <w:r>
        <w:rPr>
          <w:lang w:val="en-GB"/>
        </w:rPr>
        <w:t>nit ID）指向一个预定的单位；对事实值单位的定义同时也指明了事实值的含义，如为货币型元素赋值时，通过单位的定义能够明确金额所代表的币种。</w:t>
      </w:r>
      <w:r>
        <w:rPr>
          <w:rFonts w:hint="eastAsia"/>
        </w:rPr>
        <w:t>表</w:t>
      </w:r>
      <w:r>
        <w:t>4展示了</w:t>
      </w:r>
      <w:r>
        <w:rPr>
          <w:rFonts w:hint="eastAsia"/>
        </w:rPr>
        <w:t>货币型元素常用的</w:t>
      </w:r>
      <w:r>
        <w:t>单位定义。</w:t>
      </w:r>
    </w:p>
    <w:p>
      <w:pPr>
        <w:pStyle w:val="21"/>
        <w:wordWrap/>
        <w:spacing w:after="0" w:line="560" w:lineRule="exact"/>
        <w:ind w:firstLine="0" w:firstLineChars="0"/>
        <w:jc w:val="center"/>
        <w:rPr>
          <w:b/>
          <w:sz w:val="24"/>
          <w:szCs w:val="24"/>
        </w:rPr>
      </w:pPr>
      <w:r>
        <w:rPr>
          <w:rFonts w:hint="eastAsia"/>
          <w:b/>
          <w:sz w:val="24"/>
          <w:szCs w:val="24"/>
        </w:rPr>
        <w:t xml:space="preserve">表 </w:t>
      </w:r>
      <w:r>
        <w:rPr>
          <w:b/>
          <w:sz w:val="24"/>
          <w:szCs w:val="24"/>
        </w:rPr>
        <w:t>4</w:t>
      </w:r>
      <w:r>
        <w:rPr>
          <w:rFonts w:hint="eastAsia"/>
          <w:b/>
          <w:sz w:val="24"/>
          <w:szCs w:val="24"/>
        </w:rPr>
        <w:t>：实例文档常用单位定义举例</w:t>
      </w:r>
    </w:p>
    <w:tbl>
      <w:tblPr>
        <w:tblStyle w:val="10"/>
        <w:tblW w:w="8131" w:type="dxa"/>
        <w:jc w:val="center"/>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2498"/>
        <w:gridCol w:w="1897"/>
        <w:gridCol w:w="2303"/>
        <w:gridCol w:w="1433"/>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2498"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I</w:t>
            </w:r>
            <w:r>
              <w:rPr>
                <w:rFonts w:ascii="Times New Roman" w:hAnsi="Times New Roman" w:eastAsia="仿宋_GB2312"/>
                <w:b/>
                <w:color w:val="000000"/>
                <w:sz w:val="24"/>
                <w:szCs w:val="24"/>
                <w:lang w:val="en-GB"/>
              </w:rPr>
              <w:t>D</w:t>
            </w:r>
          </w:p>
        </w:tc>
        <w:tc>
          <w:tcPr>
            <w:tcW w:w="1897"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单位的含义</w:t>
            </w:r>
          </w:p>
        </w:tc>
        <w:tc>
          <w:tcPr>
            <w:tcW w:w="2303"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分子</w:t>
            </w:r>
          </w:p>
        </w:tc>
        <w:tc>
          <w:tcPr>
            <w:tcW w:w="1433"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分母</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498" w:type="dxa"/>
            <w:vAlign w:val="center"/>
          </w:tcPr>
          <w:p>
            <w:pPr>
              <w:spacing w:after="0" w:line="240" w:lineRule="auto"/>
              <w:jc w:val="both"/>
              <w:rPr>
                <w:rFonts w:ascii="Times New Roman" w:hAnsi="Times New Roman" w:eastAsia="仿宋_GB2312"/>
                <w:color w:val="000000"/>
                <w:sz w:val="24"/>
                <w:szCs w:val="24"/>
                <w:lang w:val="en-GB"/>
              </w:rPr>
            </w:pPr>
            <w:r>
              <w:rPr>
                <w:rFonts w:hint="eastAsia" w:ascii="Times New Roman" w:hAnsi="Times New Roman" w:eastAsia="仿宋_GB2312"/>
                <w:color w:val="000000"/>
                <w:sz w:val="24"/>
                <w:szCs w:val="24"/>
                <w:lang w:val="en-GB"/>
              </w:rPr>
              <w:t>u1</w:t>
            </w:r>
          </w:p>
        </w:tc>
        <w:tc>
          <w:tcPr>
            <w:tcW w:w="1897" w:type="dxa"/>
            <w:vAlign w:val="center"/>
          </w:tcPr>
          <w:p>
            <w:pPr>
              <w:spacing w:after="0" w:line="240" w:lineRule="auto"/>
              <w:jc w:val="both"/>
              <w:rPr>
                <w:rFonts w:ascii="Times New Roman" w:hAnsi="Times New Roman" w:eastAsia="仿宋_GB2312"/>
                <w:color w:val="000000"/>
                <w:sz w:val="24"/>
                <w:szCs w:val="24"/>
                <w:lang w:val="en-GB"/>
              </w:rPr>
            </w:pPr>
            <w:r>
              <w:rPr>
                <w:rFonts w:hint="eastAsia" w:ascii="Times New Roman" w:hAnsi="Times New Roman" w:eastAsia="仿宋_GB2312"/>
                <w:color w:val="000000"/>
                <w:sz w:val="24"/>
                <w:szCs w:val="24"/>
                <w:lang w:val="en-GB"/>
              </w:rPr>
              <w:t>人民币</w:t>
            </w:r>
          </w:p>
        </w:tc>
        <w:tc>
          <w:tcPr>
            <w:tcW w:w="2303" w:type="dxa"/>
            <w:vAlign w:val="center"/>
          </w:tcPr>
          <w:p>
            <w:pPr>
              <w:spacing w:after="0" w:line="240" w:lineRule="auto"/>
              <w:jc w:val="both"/>
              <w:rPr>
                <w:rFonts w:ascii="Times New Roman" w:hAnsi="Times New Roman" w:eastAsia="仿宋_GB2312"/>
                <w:color w:val="000000"/>
                <w:sz w:val="24"/>
                <w:szCs w:val="24"/>
                <w:lang w:val="en-GB"/>
              </w:rPr>
            </w:pPr>
            <w:r>
              <w:rPr>
                <w:rFonts w:ascii="Times New Roman" w:hAnsi="Times New Roman" w:eastAsia="仿宋_GB2312"/>
                <w:color w:val="000000"/>
                <w:sz w:val="24"/>
                <w:szCs w:val="24"/>
                <w:lang w:val="en-GB"/>
              </w:rPr>
              <w:t>iso4217:CNY</w:t>
            </w:r>
          </w:p>
        </w:tc>
        <w:tc>
          <w:tcPr>
            <w:tcW w:w="1433" w:type="dxa"/>
            <w:vAlign w:val="center"/>
          </w:tcPr>
          <w:p>
            <w:pPr>
              <w:spacing w:after="0" w:line="240" w:lineRule="auto"/>
              <w:jc w:val="both"/>
              <w:rPr>
                <w:rFonts w:ascii="Times New Roman" w:hAnsi="Times New Roman" w:eastAsia="仿宋_GB2312"/>
                <w:color w:val="000000"/>
                <w:sz w:val="24"/>
                <w:szCs w:val="24"/>
                <w:lang w:val="en-GB"/>
              </w:rPr>
            </w:pPr>
            <w:r>
              <w:rPr>
                <w:rFonts w:hint="eastAsia" w:ascii="Times New Roman" w:hAnsi="Times New Roman" w:eastAsia="仿宋_GB2312"/>
                <w:color w:val="000000"/>
                <w:sz w:val="24"/>
                <w:szCs w:val="24"/>
                <w:lang w:val="en-GB"/>
              </w:rPr>
              <w:t>不适用</w:t>
            </w:r>
          </w:p>
        </w:tc>
      </w:tr>
    </w:tbl>
    <w:p>
      <w:pPr>
        <w:pStyle w:val="21"/>
        <w:wordWrap/>
        <w:spacing w:after="0" w:line="560" w:lineRule="exact"/>
      </w:pPr>
      <w:r>
        <w:rPr>
          <w:rFonts w:hint="eastAsia"/>
        </w:rPr>
        <w:t>在根标签中，使用&lt;xbrli:unit&gt;标签预定义计量单位，单位的定义方式如图3所示：</w:t>
      </w:r>
    </w:p>
    <w:tbl>
      <w:tblPr>
        <w:tblStyle w:val="11"/>
        <w:tblW w:w="8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c>
          <w:tcPr>
            <w:tcW w:w="8330" w:type="dxa"/>
            <w:shd w:val="clear" w:color="auto" w:fill="F1F1F1" w:themeFill="background1" w:themeFillShade="F2"/>
          </w:tcPr>
          <w:p>
            <w:pPr>
              <w:pStyle w:val="21"/>
              <w:spacing w:after="0" w:line="560" w:lineRule="exact"/>
              <w:ind w:firstLine="0" w:firstLineChars="0"/>
              <w:rPr>
                <w:sz w:val="24"/>
                <w:szCs w:val="24"/>
              </w:rPr>
            </w:pPr>
            <w:r>
              <w:rPr>
                <w:sz w:val="24"/>
                <w:szCs w:val="24"/>
              </w:rPr>
              <w:t>&lt;xbrli:unit id="u1"&gt;</w:t>
            </w:r>
          </w:p>
          <w:p>
            <w:pPr>
              <w:pStyle w:val="21"/>
              <w:spacing w:after="0" w:line="560" w:lineRule="exact"/>
              <w:ind w:firstLine="480"/>
              <w:rPr>
                <w:sz w:val="24"/>
                <w:szCs w:val="24"/>
              </w:rPr>
            </w:pPr>
            <w:r>
              <w:rPr>
                <w:sz w:val="24"/>
                <w:szCs w:val="24"/>
              </w:rPr>
              <w:t>&lt;xbrli:measure&gt;iso4217:CNY&lt;/xbrli:measure&gt;</w:t>
            </w:r>
          </w:p>
          <w:p>
            <w:pPr>
              <w:pStyle w:val="21"/>
              <w:spacing w:after="0" w:line="560" w:lineRule="exact"/>
              <w:ind w:firstLine="0" w:firstLineChars="0"/>
              <w:rPr>
                <w:sz w:val="24"/>
                <w:szCs w:val="24"/>
              </w:rPr>
            </w:pPr>
            <w:r>
              <w:rPr>
                <w:sz w:val="24"/>
                <w:szCs w:val="24"/>
              </w:rPr>
              <w:t>&lt;/xbrli:unit&gt;</w:t>
            </w:r>
          </w:p>
        </w:tc>
      </w:tr>
    </w:tbl>
    <w:p>
      <w:pPr>
        <w:pStyle w:val="21"/>
        <w:wordWrap/>
        <w:spacing w:after="0" w:line="560" w:lineRule="exact"/>
        <w:ind w:firstLine="0" w:firstLineChars="0"/>
        <w:jc w:val="center"/>
        <w:rPr>
          <w:b/>
          <w:sz w:val="24"/>
          <w:szCs w:val="24"/>
        </w:rPr>
      </w:pPr>
      <w:r>
        <w:rPr>
          <w:rFonts w:hint="eastAsia"/>
          <w:b/>
          <w:sz w:val="24"/>
          <w:szCs w:val="24"/>
        </w:rPr>
        <w:t>图</w:t>
      </w:r>
      <w:r>
        <w:rPr>
          <w:b/>
          <w:sz w:val="24"/>
          <w:szCs w:val="24"/>
        </w:rPr>
        <w:t>3</w:t>
      </w:r>
      <w:r>
        <w:rPr>
          <w:rFonts w:hint="eastAsia"/>
          <w:b/>
          <w:sz w:val="24"/>
          <w:szCs w:val="24"/>
        </w:rPr>
        <w:t>：单位信息标记示例</w:t>
      </w:r>
    </w:p>
    <w:p>
      <w:pPr>
        <w:pStyle w:val="21"/>
        <w:wordWrap/>
        <w:spacing w:after="0" w:line="560" w:lineRule="exact"/>
        <w:rPr>
          <w:szCs w:val="28"/>
        </w:rPr>
      </w:pPr>
      <w:r>
        <w:rPr>
          <w:rFonts w:hint="eastAsia"/>
        </w:rPr>
        <w:t>XBRL通过事实值的precision（精确度）或decimal</w:t>
      </w:r>
      <w:r>
        <w:t>s</w:t>
      </w:r>
      <w:r>
        <w:rPr>
          <w:rFonts w:hint="eastAsia"/>
        </w:rPr>
        <w:t>（小数点后位数）属性提供了表达数值型数据精确度的方式，一般使用decimal</w:t>
      </w:r>
      <w:r>
        <w:t>s</w:t>
      </w:r>
      <w:r>
        <w:rPr>
          <w:rFonts w:hint="eastAsia"/>
        </w:rPr>
        <w:t>属性比采用precision属性能够更直观地展示数据的精度。</w:t>
      </w:r>
      <w:r>
        <w:rPr>
          <w:rFonts w:hint="eastAsia"/>
          <w:szCs w:val="28"/>
        </w:rPr>
        <w:t>表</w:t>
      </w:r>
      <w:r>
        <w:rPr>
          <w:szCs w:val="28"/>
        </w:rPr>
        <w:t>5</w:t>
      </w:r>
      <w:r>
        <w:rPr>
          <w:rFonts w:hint="eastAsia"/>
          <w:szCs w:val="28"/>
        </w:rPr>
        <w:t>列示了</w:t>
      </w:r>
      <w:r>
        <w:rPr>
          <w:szCs w:val="28"/>
        </w:rPr>
        <w:t>数值型数据使用decimals属性的例子</w:t>
      </w:r>
      <w:r>
        <w:rPr>
          <w:rFonts w:hint="eastAsia"/>
          <w:szCs w:val="28"/>
        </w:rPr>
        <w:t>。</w:t>
      </w:r>
    </w:p>
    <w:p>
      <w:pPr>
        <w:pStyle w:val="21"/>
        <w:wordWrap/>
        <w:spacing w:after="0" w:line="560" w:lineRule="exact"/>
        <w:ind w:firstLine="0" w:firstLineChars="0"/>
        <w:jc w:val="center"/>
        <w:rPr>
          <w:b/>
          <w:sz w:val="24"/>
          <w:szCs w:val="24"/>
        </w:rPr>
      </w:pPr>
      <w:r>
        <w:rPr>
          <w:rFonts w:hint="eastAsia"/>
          <w:b/>
          <w:sz w:val="24"/>
          <w:szCs w:val="24"/>
        </w:rPr>
        <w:t xml:space="preserve">表 </w:t>
      </w:r>
      <w:r>
        <w:rPr>
          <w:b/>
          <w:sz w:val="24"/>
          <w:szCs w:val="24"/>
        </w:rPr>
        <w:t>5</w:t>
      </w:r>
      <w:r>
        <w:rPr>
          <w:rFonts w:hint="eastAsia"/>
          <w:b/>
          <w:sz w:val="24"/>
          <w:szCs w:val="24"/>
        </w:rPr>
        <w:t>：数值型事实值的精确度举例</w:t>
      </w:r>
    </w:p>
    <w:tbl>
      <w:tblPr>
        <w:tblStyle w:val="10"/>
        <w:tblW w:w="8364"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611"/>
        <w:gridCol w:w="3320"/>
        <w:gridCol w:w="2433"/>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tblHeader/>
          <w:jc w:val="center"/>
        </w:trPr>
        <w:tc>
          <w:tcPr>
            <w:tcW w:w="2611" w:type="dxa"/>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数值</w:t>
            </w:r>
          </w:p>
        </w:tc>
        <w:tc>
          <w:tcPr>
            <w:tcW w:w="3320" w:type="dxa"/>
            <w:vAlign w:val="center"/>
          </w:tcPr>
          <w:p>
            <w:pPr>
              <w:spacing w:after="0" w:line="560" w:lineRule="exact"/>
              <w:jc w:val="center"/>
              <w:rPr>
                <w:rFonts w:ascii="Times New Roman" w:hAnsi="Times New Roman" w:eastAsia="仿宋_GB2312"/>
                <w:b/>
                <w:sz w:val="24"/>
                <w:szCs w:val="24"/>
              </w:rPr>
            </w:pPr>
            <w:r>
              <w:rPr>
                <w:rFonts w:ascii="Times New Roman" w:hAnsi="Times New Roman" w:eastAsia="仿宋_GB2312"/>
                <w:b/>
                <w:sz w:val="24"/>
                <w:szCs w:val="24"/>
              </w:rPr>
              <w:t>Decimals</w:t>
            </w:r>
            <w:r>
              <w:rPr>
                <w:rFonts w:hint="eastAsia" w:ascii="Times New Roman" w:hAnsi="Times New Roman" w:eastAsia="仿宋_GB2312"/>
                <w:b/>
                <w:sz w:val="24"/>
                <w:szCs w:val="24"/>
              </w:rPr>
              <w:t>取值</w:t>
            </w:r>
          </w:p>
        </w:tc>
        <w:tc>
          <w:tcPr>
            <w:tcW w:w="2433" w:type="dxa"/>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示例</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rPr>
          <w:trHeight w:val="390" w:hRule="atLeast"/>
          <w:jc w:val="center"/>
        </w:trPr>
        <w:tc>
          <w:tcPr>
            <w:tcW w:w="261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精确到千位</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-3</w:t>
            </w:r>
          </w:p>
        </w:tc>
        <w:tc>
          <w:tcPr>
            <w:tcW w:w="2433"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12 000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1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精确到百万位</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-6</w:t>
            </w:r>
          </w:p>
        </w:tc>
        <w:tc>
          <w:tcPr>
            <w:tcW w:w="2433"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45 000 000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rPr>
          <w:trHeight w:val="390" w:hRule="atLeast"/>
          <w:jc w:val="center"/>
        </w:trPr>
        <w:tc>
          <w:tcPr>
            <w:tcW w:w="261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w:t>
            </w:r>
            <w:r>
              <w:rPr>
                <w:rFonts w:ascii="Times New Roman" w:hAnsi="Times New Roman" w:eastAsia="仿宋_GB2312"/>
                <w:sz w:val="24"/>
                <w:szCs w:val="24"/>
              </w:rPr>
              <w:t>2</w:t>
            </w:r>
            <w:r>
              <w:rPr>
                <w:rFonts w:hint="eastAsia" w:ascii="Times New Roman" w:hAnsi="Times New Roman" w:eastAsia="仿宋_GB2312"/>
                <w:sz w:val="24"/>
                <w:szCs w:val="24"/>
              </w:rPr>
              <w:t>位小数</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2</w:t>
            </w:r>
          </w:p>
        </w:tc>
        <w:tc>
          <w:tcPr>
            <w:tcW w:w="2433"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139 034.17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1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精确数字</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INF</w:t>
            </w:r>
          </w:p>
        </w:tc>
        <w:tc>
          <w:tcPr>
            <w:tcW w:w="2433"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1.2645</w:t>
            </w:r>
          </w:p>
        </w:tc>
      </w:tr>
    </w:tbl>
    <w:p>
      <w:pPr>
        <w:pStyle w:val="21"/>
        <w:numPr>
          <w:numId w:val="0"/>
        </w:numPr>
        <w:wordWrap/>
        <w:spacing w:after="0" w:line="560" w:lineRule="exact"/>
        <w:ind w:left="560" w:leftChars="0"/>
        <w:rPr>
          <w:b/>
          <w:bCs/>
        </w:rPr>
      </w:pPr>
      <w:r>
        <w:rPr>
          <w:rFonts w:hint="eastAsia"/>
          <w:b/>
          <w:bCs/>
          <w:lang w:val="en-US" w:eastAsia="zh-CN"/>
        </w:rPr>
        <w:t>4）</w:t>
      </w:r>
      <w:r>
        <w:rPr>
          <w:rFonts w:hint="eastAsia"/>
          <w:b/>
          <w:bCs/>
        </w:rPr>
        <w:t>实例文档命名规则</w:t>
      </w:r>
    </w:p>
    <w:p>
      <w:pPr>
        <w:pStyle w:val="21"/>
        <w:wordWrap/>
        <w:spacing w:after="0" w:line="560" w:lineRule="exact"/>
      </w:pPr>
      <w:r>
        <w:rPr>
          <w:rFonts w:hint="eastAsia"/>
        </w:rPr>
        <w:t>实例文档的命名格式为</w:t>
      </w:r>
      <w:r>
        <w:t>{</w:t>
      </w:r>
      <w:r>
        <w:rPr>
          <w:rFonts w:hint="eastAsia"/>
        </w:rPr>
        <w:t>票据类型简称</w:t>
      </w:r>
      <w:r>
        <w:t>}_</w:t>
      </w:r>
      <w:r>
        <w:rPr>
          <w:rFonts w:hint="eastAsia"/>
        </w:rPr>
        <w:t>{日期}</w:t>
      </w:r>
      <w:r>
        <w:t>_{</w:t>
      </w:r>
      <w:r>
        <w:rPr>
          <w:rFonts w:hint="eastAsia"/>
        </w:rPr>
        <w:t>票据唯一标识</w:t>
      </w:r>
      <w:r>
        <w:t>}.{文件后缀}。文件名称各组成部分之间以英文字符</w:t>
      </w:r>
      <w:r>
        <w:rPr>
          <w:rFonts w:hint="eastAsia"/>
        </w:rPr>
        <w:t>下划线</w:t>
      </w:r>
      <w:r>
        <w:t>连接。其中，{</w:t>
      </w:r>
      <w:r>
        <w:rPr>
          <w:rFonts w:hint="eastAsia"/>
        </w:rPr>
        <w:t>票据类型简称</w:t>
      </w:r>
      <w:r>
        <w:t>}</w:t>
      </w:r>
      <w:r>
        <w:rPr>
          <w:rFonts w:hint="eastAsia"/>
        </w:rPr>
        <w:t>是efi，即标识票据类型是财政电子票据；</w:t>
      </w:r>
      <w:r>
        <w:t>{日期}格式为yyyymmdd</w:t>
      </w:r>
      <w:r>
        <w:rPr>
          <w:rFonts w:hint="eastAsia"/>
        </w:rPr>
        <w:t>，对于接收方是记账日期；</w:t>
      </w:r>
      <w:r>
        <w:t>{</w:t>
      </w:r>
      <w:r>
        <w:rPr>
          <w:rFonts w:hint="eastAsia"/>
        </w:rPr>
        <w:t>票据唯一标识}是财政电子票据的唯一标识码，即财政电子票据标识；</w:t>
      </w:r>
      <w:r>
        <w:t>{文件后缀}是</w:t>
      </w:r>
      <w:r>
        <w:rPr>
          <w:rFonts w:hint="eastAsia"/>
        </w:rPr>
        <w:t>实例文档</w:t>
      </w:r>
      <w:r>
        <w:t>的后缀，即xml。</w:t>
      </w:r>
    </w:p>
    <w:p>
      <w:pPr>
        <w:pStyle w:val="21"/>
        <w:wordWrap/>
        <w:spacing w:after="0" w:line="560" w:lineRule="exact"/>
      </w:pPr>
      <w:r>
        <w:t>实例文档命名格式举例</w:t>
      </w:r>
      <w:r>
        <w:rPr>
          <w:rFonts w:hint="eastAsia"/>
        </w:rPr>
        <w:t>如下：</w:t>
      </w:r>
    </w:p>
    <w:p>
      <w:pPr>
        <w:pStyle w:val="21"/>
        <w:wordWrap/>
        <w:spacing w:after="0" w:line="560" w:lineRule="exact"/>
      </w:pPr>
      <w:r>
        <w:t>e</w:t>
      </w:r>
      <w:r>
        <w:rPr>
          <w:rFonts w:hint="eastAsia"/>
        </w:rPr>
        <w:t>fi</w:t>
      </w:r>
      <w:r>
        <w:t>_yyyymmdd_</w:t>
      </w:r>
      <w:r>
        <w:rPr>
          <w:rFonts w:hint="eastAsia"/>
        </w:rPr>
        <w:t>财政电子票据标识.</w:t>
      </w:r>
      <w:r>
        <w:t>xml</w:t>
      </w:r>
    </w:p>
    <w:p>
      <w:pPr>
        <w:pStyle w:val="25"/>
        <w:ind w:firstLine="562"/>
      </w:pPr>
      <w:r>
        <w:t>3</w:t>
      </w:r>
      <w:r>
        <w:rPr>
          <w:rFonts w:hint="eastAsia"/>
        </w:rPr>
        <w:t>、财政电子票据回写示例</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企业、单位的业务人员在使用财政电子票据进行报销入账时，财务共享系统能够通过财政电子票据业务（对象）数据与企业会计凭证的映射关系自动生成凭证。在财政电子票据的流转过程中，系统也会将票据的信息和状态数据以及相关的会计信息即时回写到底层数据库或相应实例文档中。</w:t>
      </w:r>
    </w:p>
    <w:p>
      <w:pPr>
        <w:pStyle w:val="21"/>
        <w:numPr>
          <w:ilvl w:val="0"/>
          <w:numId w:val="5"/>
        </w:numPr>
        <w:wordWrap/>
        <w:spacing w:after="0" w:line="560" w:lineRule="exact"/>
        <w:ind w:firstLineChars="0"/>
        <w:rPr>
          <w:b/>
          <w:bCs/>
          <w:szCs w:val="28"/>
        </w:rPr>
      </w:pPr>
      <w:bookmarkStart w:id="1" w:name="_GoBack"/>
      <w:bookmarkEnd w:id="1"/>
      <w:r>
        <w:rPr>
          <w:rFonts w:hint="eastAsia"/>
          <w:b/>
          <w:bCs/>
        </w:rPr>
        <w:t>票据</w:t>
      </w:r>
      <w:r>
        <w:rPr>
          <w:rFonts w:hint="eastAsia"/>
          <w:b/>
          <w:bCs/>
          <w:szCs w:val="28"/>
        </w:rPr>
        <w:t>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w:t>
      </w:r>
      <w:r>
        <w:rPr>
          <w:rFonts w:hint="eastAsia" w:ascii="Times New Roman" w:hAnsi="Times New Roman" w:eastAsia="仿宋_GB2312"/>
          <w:sz w:val="28"/>
          <w:szCs w:val="28"/>
        </w:rPr>
        <w:t>）财政电子票据标识：</w:t>
      </w:r>
      <w:r>
        <w:rPr>
          <w:rFonts w:ascii="Times New Roman" w:hAnsi="Times New Roman" w:eastAsia="仿宋_GB2312"/>
          <w:sz w:val="28"/>
          <w:szCs w:val="28"/>
        </w:rPr>
        <w:t>2800070000-12103000</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（2）开票单位名称：A单位</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（3）开票单位代码：</w:t>
      </w:r>
      <w:r>
        <w:rPr>
          <w:rFonts w:ascii="Times New Roman" w:hAnsi="Times New Roman" w:eastAsia="仿宋_GB2312"/>
          <w:sz w:val="28"/>
          <w:szCs w:val="28"/>
        </w:rPr>
        <w:t>923456007000XXXXXX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4</w:t>
      </w:r>
      <w:r>
        <w:rPr>
          <w:rFonts w:hint="eastAsia" w:ascii="Times New Roman" w:hAnsi="Times New Roman" w:eastAsia="仿宋_GB2312"/>
          <w:sz w:val="28"/>
          <w:szCs w:val="28"/>
        </w:rPr>
        <w:t>）开票日期：2</w:t>
      </w:r>
      <w:r>
        <w:rPr>
          <w:rFonts w:ascii="Times New Roman" w:hAnsi="Times New Roman" w:eastAsia="仿宋_GB2312"/>
          <w:sz w:val="28"/>
          <w:szCs w:val="28"/>
        </w:rPr>
        <w:t>023-06-28</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5</w:t>
      </w:r>
      <w:r>
        <w:rPr>
          <w:rFonts w:hint="eastAsia" w:ascii="Times New Roman" w:hAnsi="Times New Roman" w:eastAsia="仿宋_GB2312"/>
          <w:sz w:val="28"/>
          <w:szCs w:val="28"/>
        </w:rPr>
        <w:t>）总金额：</w:t>
      </w:r>
      <w:r>
        <w:rPr>
          <w:rFonts w:ascii="Times New Roman" w:hAnsi="Times New Roman" w:eastAsia="仿宋_GB2312"/>
          <w:sz w:val="28"/>
          <w:szCs w:val="28"/>
        </w:rPr>
        <w:t>8500.00</w:t>
      </w:r>
    </w:p>
    <w:p>
      <w:pPr>
        <w:pStyle w:val="21"/>
        <w:numPr>
          <w:ilvl w:val="0"/>
          <w:numId w:val="5"/>
        </w:numPr>
        <w:wordWrap/>
        <w:spacing w:after="0" w:line="560" w:lineRule="exact"/>
        <w:ind w:firstLineChars="0"/>
        <w:rPr>
          <w:b/>
          <w:bCs/>
          <w:szCs w:val="28"/>
        </w:rPr>
      </w:pPr>
      <w:r>
        <w:rPr>
          <w:rFonts w:hint="eastAsia"/>
          <w:b/>
          <w:bCs/>
        </w:rPr>
        <w:t>票据</w:t>
      </w:r>
      <w:r>
        <w:rPr>
          <w:rFonts w:hint="eastAsia"/>
          <w:b/>
          <w:bCs/>
          <w:szCs w:val="28"/>
        </w:rPr>
        <w:t>状态</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w:t>
      </w:r>
      <w:r>
        <w:rPr>
          <w:rFonts w:hint="eastAsia" w:ascii="Times New Roman" w:hAnsi="Times New Roman" w:eastAsia="仿宋_GB2312"/>
          <w:sz w:val="28"/>
          <w:szCs w:val="28"/>
        </w:rPr>
        <w:t>）是否红字票据：否</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2</w:t>
      </w:r>
      <w:r>
        <w:rPr>
          <w:rFonts w:hint="eastAsia" w:ascii="Times New Roman" w:hAnsi="Times New Roman" w:eastAsia="仿宋_GB2312"/>
          <w:sz w:val="28"/>
          <w:szCs w:val="28"/>
        </w:rPr>
        <w:t>）是否已验真：是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3</w:t>
      </w:r>
      <w:r>
        <w:rPr>
          <w:rFonts w:hint="eastAsia" w:ascii="Times New Roman" w:hAnsi="Times New Roman" w:eastAsia="仿宋_GB2312"/>
          <w:sz w:val="28"/>
          <w:szCs w:val="28"/>
        </w:rPr>
        <w:t>）是否已入账：是</w:t>
      </w:r>
    </w:p>
    <w:p>
      <w:pPr>
        <w:pStyle w:val="21"/>
        <w:numPr>
          <w:ilvl w:val="0"/>
          <w:numId w:val="5"/>
        </w:numPr>
        <w:wordWrap/>
        <w:spacing w:after="0" w:line="560" w:lineRule="exact"/>
        <w:ind w:firstLineChars="0"/>
        <w:rPr>
          <w:b/>
          <w:bCs/>
          <w:szCs w:val="28"/>
        </w:rPr>
      </w:pPr>
      <w:r>
        <w:rPr>
          <w:rFonts w:hint="eastAsia"/>
          <w:b/>
          <w:bCs/>
        </w:rPr>
        <w:t>会计</w:t>
      </w:r>
      <w:r>
        <w:rPr>
          <w:rFonts w:hint="eastAsia"/>
          <w:b/>
          <w:bCs/>
          <w:szCs w:val="28"/>
        </w:rPr>
        <w:t>主体信息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w:t>
      </w:r>
      <w:r>
        <w:rPr>
          <w:rFonts w:hint="eastAsia" w:ascii="Times New Roman" w:hAnsi="Times New Roman" w:eastAsia="仿宋_GB2312"/>
          <w:sz w:val="28"/>
          <w:szCs w:val="28"/>
        </w:rPr>
        <w:t>）会计主体统一社会信用代码：</w:t>
      </w:r>
      <w:r>
        <w:rPr>
          <w:rFonts w:ascii="Times New Roman" w:hAnsi="Times New Roman" w:eastAsia="仿宋_GB2312"/>
          <w:sz w:val="28"/>
          <w:szCs w:val="28"/>
        </w:rPr>
        <w:t>911100007000XXXXXX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（2）会计主体名称：X</w:t>
      </w:r>
      <w:r>
        <w:rPr>
          <w:rFonts w:ascii="Times New Roman" w:hAnsi="Times New Roman" w:eastAsia="仿宋_GB2312"/>
          <w:sz w:val="28"/>
          <w:szCs w:val="28"/>
        </w:rPr>
        <w:t>XX</w:t>
      </w:r>
      <w:r>
        <w:rPr>
          <w:rFonts w:hint="eastAsia" w:ascii="Times New Roman" w:hAnsi="Times New Roman" w:eastAsia="仿宋_GB2312"/>
          <w:sz w:val="28"/>
          <w:szCs w:val="28"/>
        </w:rPr>
        <w:t>有限公司</w:t>
      </w:r>
    </w:p>
    <w:p>
      <w:pPr>
        <w:pStyle w:val="21"/>
        <w:numPr>
          <w:ilvl w:val="0"/>
          <w:numId w:val="5"/>
        </w:numPr>
        <w:wordWrap/>
        <w:spacing w:after="0" w:line="560" w:lineRule="exact"/>
        <w:ind w:firstLineChars="0"/>
        <w:rPr>
          <w:b/>
          <w:bCs/>
        </w:rPr>
      </w:pPr>
      <w:r>
        <w:rPr>
          <w:rFonts w:hint="eastAsia"/>
          <w:b/>
          <w:bCs/>
        </w:rPr>
        <w:t>基础会计信息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（1）记账凭证编号：</w:t>
      </w:r>
      <w:r>
        <w:rPr>
          <w:rFonts w:ascii="Times New Roman" w:hAnsi="Times New Roman" w:eastAsia="仿宋_GB2312"/>
          <w:sz w:val="28"/>
          <w:szCs w:val="28"/>
        </w:rPr>
        <w:t>12345678</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（2）记账日期：20</w:t>
      </w:r>
      <w:r>
        <w:rPr>
          <w:rFonts w:ascii="Times New Roman" w:hAnsi="Times New Roman" w:eastAsia="仿宋_GB2312"/>
          <w:sz w:val="28"/>
          <w:szCs w:val="28"/>
        </w:rPr>
        <w:t>23-06-30</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（3）会计期间：20</w:t>
      </w:r>
      <w:r>
        <w:rPr>
          <w:rFonts w:ascii="Times New Roman" w:hAnsi="Times New Roman" w:eastAsia="仿宋_GB2312"/>
          <w:sz w:val="28"/>
          <w:szCs w:val="28"/>
        </w:rPr>
        <w:t>23-06</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（4）记账凭证摘要：</w:t>
      </w:r>
      <w:r>
        <w:rPr>
          <w:rFonts w:ascii="Times New Roman" w:hAnsi="Times New Roman" w:eastAsia="仿宋_GB2312"/>
          <w:sz w:val="28"/>
          <w:szCs w:val="28"/>
        </w:rPr>
        <w:t>XXXXXXXXXX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5</w:t>
      </w:r>
      <w:r>
        <w:rPr>
          <w:rFonts w:hint="eastAsia" w:ascii="Times New Roman" w:hAnsi="Times New Roman" w:eastAsia="仿宋_GB2312"/>
          <w:sz w:val="28"/>
          <w:szCs w:val="28"/>
        </w:rPr>
        <w:t>）借贷方向：借方</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6</w:t>
      </w:r>
      <w:r>
        <w:rPr>
          <w:rFonts w:hint="eastAsia" w:ascii="Times New Roman" w:hAnsi="Times New Roman" w:eastAsia="仿宋_GB2312"/>
          <w:sz w:val="28"/>
          <w:szCs w:val="28"/>
        </w:rPr>
        <w:t>）总账科目名称：营业外支出</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7</w:t>
      </w:r>
      <w:r>
        <w:rPr>
          <w:rFonts w:hint="eastAsia" w:ascii="Times New Roman" w:hAnsi="Times New Roman" w:eastAsia="仿宋_GB2312"/>
          <w:sz w:val="28"/>
          <w:szCs w:val="28"/>
        </w:rPr>
        <w:t>）明细科目名称：罚没款</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8</w:t>
      </w:r>
      <w:r>
        <w:rPr>
          <w:rFonts w:hint="eastAsia" w:ascii="Times New Roman" w:hAnsi="Times New Roman" w:eastAsia="仿宋_GB2312"/>
          <w:sz w:val="28"/>
          <w:szCs w:val="28"/>
        </w:rPr>
        <w:t>）入账金额：</w:t>
      </w:r>
      <w:r>
        <w:rPr>
          <w:rFonts w:ascii="Times New Roman" w:hAnsi="Times New Roman" w:eastAsia="仿宋_GB2312"/>
          <w:sz w:val="28"/>
          <w:szCs w:val="28"/>
        </w:rPr>
        <w:t>8500.00</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9</w:t>
      </w:r>
      <w:r>
        <w:rPr>
          <w:rFonts w:hint="eastAsia" w:ascii="Times New Roman" w:hAnsi="Times New Roman" w:eastAsia="仿宋_GB2312"/>
          <w:sz w:val="28"/>
          <w:szCs w:val="28"/>
        </w:rPr>
        <w:t>）借贷方向：贷方</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10</w:t>
      </w:r>
      <w:r>
        <w:rPr>
          <w:rFonts w:hint="eastAsia" w:ascii="Times New Roman" w:hAnsi="Times New Roman" w:eastAsia="仿宋_GB2312"/>
          <w:sz w:val="28"/>
          <w:szCs w:val="28"/>
        </w:rPr>
        <w:t>）总账科目名称：其他应付款</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w:t>
      </w:r>
      <w:r>
        <w:rPr>
          <w:rFonts w:ascii="Times New Roman" w:hAnsi="Times New Roman" w:eastAsia="仿宋_GB2312"/>
          <w:sz w:val="28"/>
          <w:szCs w:val="28"/>
        </w:rPr>
        <w:t>1</w:t>
      </w:r>
      <w:r>
        <w:rPr>
          <w:rFonts w:hint="eastAsia" w:ascii="Times New Roman" w:hAnsi="Times New Roman" w:eastAsia="仿宋_GB2312"/>
          <w:sz w:val="28"/>
          <w:szCs w:val="28"/>
        </w:rPr>
        <w:t>）明细科目名称：赔偿罚款</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w:t>
      </w:r>
      <w:r>
        <w:rPr>
          <w:rFonts w:ascii="Times New Roman" w:hAnsi="Times New Roman" w:eastAsia="仿宋_GB2312"/>
          <w:sz w:val="28"/>
          <w:szCs w:val="28"/>
        </w:rPr>
        <w:t>2</w:t>
      </w:r>
      <w:r>
        <w:rPr>
          <w:rFonts w:hint="eastAsia" w:ascii="Times New Roman" w:hAnsi="Times New Roman" w:eastAsia="仿宋_GB2312"/>
          <w:sz w:val="28"/>
          <w:szCs w:val="28"/>
        </w:rPr>
        <w:t>）入账金额：</w:t>
      </w:r>
      <w:r>
        <w:rPr>
          <w:rFonts w:ascii="Times New Roman" w:hAnsi="Times New Roman" w:eastAsia="仿宋_GB2312"/>
          <w:sz w:val="28"/>
          <w:szCs w:val="28"/>
        </w:rPr>
        <w:t>8500.00</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考虑到账务处理中经常出现多借多贷的会计分录，在《财政电子票据</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》中加入了“借贷方会计信息”这一元组元素，用来增加浮动行针对不确定的分录行进行标记。</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以下列会计分录为例：</w:t>
      </w:r>
    </w:p>
    <w:tbl>
      <w:tblPr>
        <w:tblStyle w:val="11"/>
        <w:tblW w:w="833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30" w:type="dxa"/>
            <w:shd w:val="clear" w:color="auto" w:fill="F1F1F1" w:themeFill="background1" w:themeFillShade="F2"/>
          </w:tcPr>
          <w:p>
            <w:pPr>
              <w:spacing w:after="0" w:line="360" w:lineRule="auto"/>
              <w:rPr>
                <w:rFonts w:ascii="仿宋_GB2312" w:hAnsi="Times New Roman" w:eastAsia="仿宋_GB2312"/>
                <w:sz w:val="24"/>
                <w:szCs w:val="24"/>
              </w:rPr>
            </w:pPr>
            <w:r>
              <w:rPr>
                <w:rFonts w:hint="eastAsia" w:ascii="仿宋_GB2312" w:hAnsi="Times New Roman" w:eastAsia="仿宋_GB2312"/>
                <w:sz w:val="24"/>
                <w:szCs w:val="24"/>
              </w:rPr>
              <w:t>借：营业外支出-罚没款</w:t>
            </w:r>
            <w:r>
              <w:rPr>
                <w:rFonts w:hint="eastAsia" w:ascii="仿宋_GB2312" w:hAnsi="Times New Roman" w:eastAsia="仿宋_GB2312"/>
                <w:sz w:val="24"/>
                <w:szCs w:val="24"/>
              </w:rPr>
              <w:tab/>
            </w:r>
          </w:p>
          <w:p>
            <w:pPr>
              <w:spacing w:after="0" w:line="360" w:lineRule="auto"/>
              <w:rPr>
                <w:rFonts w:ascii="仿宋_GB2312" w:hAnsi="Times New Roman" w:eastAsia="仿宋_GB2312"/>
                <w:sz w:val="24"/>
                <w:szCs w:val="24"/>
              </w:rPr>
            </w:pPr>
            <w:r>
              <w:rPr>
                <w:rFonts w:hint="eastAsia" w:ascii="仿宋_GB2312" w:hAnsi="Times New Roman" w:eastAsia="仿宋_GB2312"/>
                <w:sz w:val="24"/>
                <w:szCs w:val="24"/>
              </w:rPr>
              <w:t xml:space="preserve">   贷：其他应付款-赔款罚款</w:t>
            </w:r>
          </w:p>
        </w:tc>
      </w:tr>
    </w:tbl>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该会计分录的实例文档内容应为：</w:t>
      </w:r>
    </w:p>
    <w:tbl>
      <w:tblPr>
        <w:tblStyle w:val="11"/>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rPr>
          <w:jc w:val="center"/>
        </w:trPr>
        <w:tc>
          <w:tcPr>
            <w:tcW w:w="8359" w:type="dxa"/>
            <w:shd w:val="clear" w:color="auto" w:fill="F1F1F1" w:themeFill="background1" w:themeFillShade="F2"/>
          </w:tcPr>
          <w:p>
            <w:pPr>
              <w:spacing w:after="0" w:line="360" w:lineRule="auto"/>
              <w:rPr>
                <w:rFonts w:ascii="Times New Roman" w:hAnsi="Times New Roman" w:eastAsia="仿宋_GB2312"/>
                <w:sz w:val="24"/>
                <w:szCs w:val="24"/>
              </w:rPr>
            </w:pPr>
            <w:r>
              <w:rPr>
                <w:rFonts w:ascii="Times New Roman" w:hAnsi="Times New Roman" w:eastAsia="仿宋_GB2312"/>
                <w:sz w:val="24"/>
                <w:szCs w:val="24"/>
              </w:rPr>
              <w:t>&lt;efi:InformationOfAccountingDocumentsTuple&gt;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&lt;efi:NumberOfAccountingDocuments contextRef="c1"&gt;12345678&lt;/efi:NumberOfAccountingDocuments&gt;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&lt;efi:PostingDate contextRef="c1"&gt;2023-06-30&lt;/efi:PostingDate&gt;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&lt;efi:AccountingPeriod contextRef="c1"&gt;2023-06&lt;/efi:AccountingPeriod&gt;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&lt;efi:SummaryOfAccountingDocuments contextRef="c1"&gt;XXXXXXXXXX&lt;/efi:SummaryOfAccountingDocuments&gt;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&lt;efi:InformationOfDebitAndCreditEntryTuple&gt;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&lt;efi:DebitOrCredit contextRef="c1"&gt;借方&lt;/efi:DebitOrCredit&gt;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&lt;efi:NameOfGeneralLedgerSubject contextRef="c1"&gt;营业外支出&lt;/efi:NameOfGeneralLedgerSubject&gt;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&lt;efi:NameOfSubsidiaryLedgerSubject contextRef="c1"&gt;罚没款&lt;/efi:NameOfSubsidiaryLedgerSubject&gt;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&lt;efi:RecordedAmount decimals="2" contextRef="c1" unitRef="u1"&gt;8500.00&lt;/efi:RecordedAmount&gt;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&lt;/efi:InformationOfDebitAndCreditEntryTuple&gt;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&lt;efi:InformationOfDebitAndCreditEntryTuple&gt;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&lt;efi:DebitOrCredit contextRef="c1"&gt;贷方&lt;/efi:DebitOrCredit&gt;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&lt;efi:NameOfGeneralLedgerSubject contextRef="c1"&gt;其他应付款&lt;/efi:NameOfGeneralLedgerSubject&gt;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&lt;efi:NameOfSubsidiaryLedgerSubject contextRef="c1"&gt;赔偿罚款&lt;/efi:NameOfSubsidiaryLedgerSubject&gt;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&lt;efi:RecordedAmount decimals="2" contextRef="c1" unitRef="u1"&gt;8500.00&lt;/efi:RecordedAmount&gt;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&lt;/efi:InformationOfDebitAndCreditEntryTuple&gt;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&lt;/efi:InformationOfAccountingDocumentsTuple&gt;</w:t>
            </w:r>
          </w:p>
        </w:tc>
      </w:tr>
    </w:tbl>
    <w:p>
      <w:pPr>
        <w:pStyle w:val="18"/>
        <w:keepNext w:val="0"/>
        <w:keepLines w:val="0"/>
        <w:pageBreakBefore w:val="0"/>
        <w:widowControl/>
        <w:numPr>
          <w:ilvl w:val="0"/>
          <w:numId w:val="4"/>
        </w:numPr>
        <w:kinsoku/>
        <w:wordWrap/>
        <w:overflowPunct/>
        <w:topLinePunct w:val="0"/>
        <w:autoSpaceDE/>
        <w:autoSpaceDN/>
        <w:bidi w:val="0"/>
        <w:adjustRightInd/>
        <w:snapToGrid/>
        <w:spacing w:before="313" w:beforeLines="100" w:line="560" w:lineRule="exact"/>
        <w:ind w:firstLine="560"/>
        <w:textAlignment w:val="auto"/>
        <w:outlineLvl w:val="1"/>
        <w:rPr>
          <w:rFonts w:ascii="Times New Roman" w:hAnsi="Times New Roman"/>
        </w:rPr>
      </w:pPr>
      <w:r>
        <w:rPr>
          <w:rFonts w:hint="eastAsia" w:ascii="Times New Roman" w:hAnsi="Times New Roman"/>
        </w:rPr>
        <w:t>生成财政电子票据入账信息实例文档数据进行归档备查</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财政电子票据入账后的电子凭证文件由两部分构成，分别是开具端单位开具（交付）的财政电子票据含有数字签名的XML格式电子文件，以及接收端试点单位生成的会计入账信息结构化数据文件。</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接收端试点单位应当在报销业务对应的会计入账完成后、会计凭证归档之前，根据实际入账情况使用工具包生成入账信息结构化数据文件，并将记账凭证、报销单、财政电子票据含有数字签名的XML格式电子文件、入账信息结构化数据文件等会计资料组件形成电子会计凭证文件。</w:t>
      </w:r>
    </w:p>
    <w:p>
      <w:pPr>
        <w:spacing w:after="0" w:line="560" w:lineRule="exact"/>
        <w:ind w:firstLine="560" w:firstLineChars="200"/>
      </w:pPr>
      <w:r>
        <w:rPr>
          <w:rFonts w:hint="eastAsia" w:ascii="Times New Roman" w:hAnsi="Times New Roman" w:eastAsia="仿宋_GB2312"/>
          <w:sz w:val="28"/>
          <w:szCs w:val="28"/>
        </w:rPr>
        <w:t>会计期间结束后，企业、单位需按照财政部的监管要求，按照财政部、国家档案局《会计档案管理办法》（财政部 档案局令第79号）和《关于规范电子会计凭证报销入账归档的通知》（财会〔2020〕6号）的相关要求，参考《电子会计档案管理规范》（DA/T 94—2022）和《行政事业单位一般公共预算支出财务报销电子会计凭证档案管理技术规范》（DA/T 95—2022），将上述电子会计凭证文件进行归档，以备财政部门及相关监管部门查验。</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华文中宋">
    <w:altName w:val="汉仪中宋简"/>
    <w:panose1 w:val="02010600040101010101"/>
    <w:charset w:val="86"/>
    <w:family w:val="auto"/>
    <w:pitch w:val="default"/>
    <w:sig w:usb0="00000000" w:usb1="00000000" w:usb2="00000010" w:usb3="00000000" w:csb0="0004009F" w:csb1="00000000"/>
  </w:font>
  <w:font w:name="楷体_GB2312">
    <w:altName w:val="方正楷体_GBK"/>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等线">
    <w:altName w:val="汉仪中宋简"/>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汉仪书宋二S">
    <w:altName w:val="方正书宋_GBK"/>
    <w:panose1 w:val="00000000000000000000"/>
    <w:charset w:val="00"/>
    <w:family w:val="auto"/>
    <w:pitch w:val="default"/>
    <w:sig w:usb0="00000000" w:usb1="00000000" w:usb2="00000000" w:usb3="00000000" w:csb0="00000000" w:csb1="00000000"/>
  </w:font>
  <w:font w:name="东文宋体">
    <w:altName w:val="方正书宋_GBK"/>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7D147E"/>
    <w:multiLevelType w:val="singleLevel"/>
    <w:tmpl w:val="DF7D147E"/>
    <w:lvl w:ilvl="0" w:tentative="0">
      <w:start w:val="1"/>
      <w:numFmt w:val="chineseCounting"/>
      <w:suff w:val="nothing"/>
      <w:lvlText w:val="（%1）"/>
      <w:lvlJc w:val="left"/>
      <w:rPr>
        <w:rFonts w:hint="eastAsia"/>
      </w:rPr>
    </w:lvl>
  </w:abstractNum>
  <w:abstractNum w:abstractNumId="1">
    <w:nsid w:val="F76FDE14"/>
    <w:multiLevelType w:val="singleLevel"/>
    <w:tmpl w:val="F76FDE14"/>
    <w:lvl w:ilvl="0" w:tentative="0">
      <w:start w:val="1"/>
      <w:numFmt w:val="chineseCounting"/>
      <w:suff w:val="nothing"/>
      <w:lvlText w:val="（%1）"/>
      <w:lvlJc w:val="left"/>
      <w:rPr>
        <w:rFonts w:hint="eastAsia"/>
      </w:rPr>
    </w:lvl>
  </w:abstractNum>
  <w:abstractNum w:abstractNumId="2">
    <w:nsid w:val="15C00B53"/>
    <w:multiLevelType w:val="multilevel"/>
    <w:tmpl w:val="15C00B53"/>
    <w:lvl w:ilvl="0" w:tentative="0">
      <w:start w:val="1"/>
      <w:numFmt w:val="japaneseCounting"/>
      <w:lvlText w:val="%1、"/>
      <w:lvlJc w:val="left"/>
      <w:pPr>
        <w:ind w:left="1280" w:hanging="720"/>
      </w:pPr>
      <w:rPr>
        <w:rFonts w:hint="default"/>
      </w:rPr>
    </w:lvl>
    <w:lvl w:ilvl="1" w:tentative="0">
      <w:start w:val="1"/>
      <w:numFmt w:val="lowerLetter"/>
      <w:lvlText w:val="%2."/>
      <w:lvlJc w:val="left"/>
      <w:pPr>
        <w:ind w:left="1640" w:hanging="360"/>
      </w:pPr>
    </w:lvl>
    <w:lvl w:ilvl="2" w:tentative="0">
      <w:start w:val="1"/>
      <w:numFmt w:val="lowerRoman"/>
      <w:lvlText w:val="%3."/>
      <w:lvlJc w:val="right"/>
      <w:pPr>
        <w:ind w:left="2360" w:hanging="180"/>
      </w:pPr>
    </w:lvl>
    <w:lvl w:ilvl="3" w:tentative="0">
      <w:start w:val="1"/>
      <w:numFmt w:val="decimal"/>
      <w:lvlText w:val="%4."/>
      <w:lvlJc w:val="left"/>
      <w:pPr>
        <w:ind w:left="3080" w:hanging="360"/>
      </w:pPr>
    </w:lvl>
    <w:lvl w:ilvl="4" w:tentative="0">
      <w:start w:val="1"/>
      <w:numFmt w:val="lowerLetter"/>
      <w:lvlText w:val="%5."/>
      <w:lvlJc w:val="left"/>
      <w:pPr>
        <w:ind w:left="3800" w:hanging="360"/>
      </w:pPr>
    </w:lvl>
    <w:lvl w:ilvl="5" w:tentative="0">
      <w:start w:val="1"/>
      <w:numFmt w:val="lowerRoman"/>
      <w:lvlText w:val="%6."/>
      <w:lvlJc w:val="right"/>
      <w:pPr>
        <w:ind w:left="4520" w:hanging="180"/>
      </w:pPr>
    </w:lvl>
    <w:lvl w:ilvl="6" w:tentative="0">
      <w:start w:val="1"/>
      <w:numFmt w:val="decimal"/>
      <w:lvlText w:val="%7."/>
      <w:lvlJc w:val="left"/>
      <w:pPr>
        <w:ind w:left="5240" w:hanging="360"/>
      </w:pPr>
    </w:lvl>
    <w:lvl w:ilvl="7" w:tentative="0">
      <w:start w:val="1"/>
      <w:numFmt w:val="lowerLetter"/>
      <w:lvlText w:val="%8."/>
      <w:lvlJc w:val="left"/>
      <w:pPr>
        <w:ind w:left="5960" w:hanging="360"/>
      </w:pPr>
    </w:lvl>
    <w:lvl w:ilvl="8" w:tentative="0">
      <w:start w:val="1"/>
      <w:numFmt w:val="lowerRoman"/>
      <w:lvlText w:val="%9."/>
      <w:lvlJc w:val="right"/>
      <w:pPr>
        <w:ind w:left="6680" w:hanging="180"/>
      </w:pPr>
    </w:lvl>
  </w:abstractNum>
  <w:abstractNum w:abstractNumId="3">
    <w:nsid w:val="3C997A23"/>
    <w:multiLevelType w:val="multilevel"/>
    <w:tmpl w:val="3C997A23"/>
    <w:lvl w:ilvl="0" w:tentative="0">
      <w:start w:val="1"/>
      <w:numFmt w:val="decimal"/>
      <w:lvlText w:val="%1)"/>
      <w:lvlJc w:val="left"/>
      <w:pPr>
        <w:ind w:left="980" w:hanging="4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4">
    <w:nsid w:val="58A50679"/>
    <w:multiLevelType w:val="singleLevel"/>
    <w:tmpl w:val="58A50679"/>
    <w:lvl w:ilvl="0" w:tentative="0">
      <w:start w:val="1"/>
      <w:numFmt w:val="chineseCounting"/>
      <w:suff w:val="nothing"/>
      <w:lvlText w:val="（%1）"/>
      <w:lvlJc w:val="left"/>
      <w:rPr>
        <w:rFonts w:hint="eastAsia"/>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BhM2VjZDIxYjY0NTA0OGIyY2YzN2Q0YWRhMWIwYzcifQ=="/>
  </w:docVars>
  <w:rsids>
    <w:rsidRoot w:val="73B7A7B7"/>
    <w:rsid w:val="000220BB"/>
    <w:rsid w:val="00052E52"/>
    <w:rsid w:val="0007134C"/>
    <w:rsid w:val="000760C4"/>
    <w:rsid w:val="000B40C4"/>
    <w:rsid w:val="000D08C1"/>
    <w:rsid w:val="001446F6"/>
    <w:rsid w:val="001B27A1"/>
    <w:rsid w:val="001B5864"/>
    <w:rsid w:val="001E133F"/>
    <w:rsid w:val="00225C58"/>
    <w:rsid w:val="0023396E"/>
    <w:rsid w:val="00247C9C"/>
    <w:rsid w:val="00257870"/>
    <w:rsid w:val="00270C4F"/>
    <w:rsid w:val="00326C63"/>
    <w:rsid w:val="00364AAE"/>
    <w:rsid w:val="00390994"/>
    <w:rsid w:val="003E22C2"/>
    <w:rsid w:val="003F12B7"/>
    <w:rsid w:val="00402F77"/>
    <w:rsid w:val="00414DD7"/>
    <w:rsid w:val="00454BE6"/>
    <w:rsid w:val="0046500C"/>
    <w:rsid w:val="004823F0"/>
    <w:rsid w:val="004876BD"/>
    <w:rsid w:val="004933D7"/>
    <w:rsid w:val="00497FF6"/>
    <w:rsid w:val="004A75BD"/>
    <w:rsid w:val="004D07AB"/>
    <w:rsid w:val="004D3E16"/>
    <w:rsid w:val="00533B19"/>
    <w:rsid w:val="0054773F"/>
    <w:rsid w:val="00565F28"/>
    <w:rsid w:val="005801D2"/>
    <w:rsid w:val="00590420"/>
    <w:rsid w:val="005A6A55"/>
    <w:rsid w:val="005C0DD2"/>
    <w:rsid w:val="005E4352"/>
    <w:rsid w:val="00601586"/>
    <w:rsid w:val="006053AA"/>
    <w:rsid w:val="006351B7"/>
    <w:rsid w:val="0068381F"/>
    <w:rsid w:val="006904E2"/>
    <w:rsid w:val="006A58AF"/>
    <w:rsid w:val="006B2408"/>
    <w:rsid w:val="006D6AEA"/>
    <w:rsid w:val="006E2119"/>
    <w:rsid w:val="006E3543"/>
    <w:rsid w:val="006E5609"/>
    <w:rsid w:val="007401E1"/>
    <w:rsid w:val="00742BA4"/>
    <w:rsid w:val="00743F88"/>
    <w:rsid w:val="00762448"/>
    <w:rsid w:val="0076352A"/>
    <w:rsid w:val="00786CB3"/>
    <w:rsid w:val="00831213"/>
    <w:rsid w:val="00855C1E"/>
    <w:rsid w:val="00881AE2"/>
    <w:rsid w:val="008B12FB"/>
    <w:rsid w:val="008C23C0"/>
    <w:rsid w:val="008C7B65"/>
    <w:rsid w:val="008D05B5"/>
    <w:rsid w:val="008E30AD"/>
    <w:rsid w:val="008F5A31"/>
    <w:rsid w:val="00935543"/>
    <w:rsid w:val="00970DE5"/>
    <w:rsid w:val="00971285"/>
    <w:rsid w:val="009768EE"/>
    <w:rsid w:val="00980251"/>
    <w:rsid w:val="00995404"/>
    <w:rsid w:val="009C354D"/>
    <w:rsid w:val="009C7B0E"/>
    <w:rsid w:val="009D2789"/>
    <w:rsid w:val="009E6946"/>
    <w:rsid w:val="009F071A"/>
    <w:rsid w:val="00A13709"/>
    <w:rsid w:val="00A422A0"/>
    <w:rsid w:val="00A5768F"/>
    <w:rsid w:val="00A77A9A"/>
    <w:rsid w:val="00A86312"/>
    <w:rsid w:val="00AA368E"/>
    <w:rsid w:val="00AC0306"/>
    <w:rsid w:val="00AE5443"/>
    <w:rsid w:val="00B2216F"/>
    <w:rsid w:val="00B33EC7"/>
    <w:rsid w:val="00B44D21"/>
    <w:rsid w:val="00B742A9"/>
    <w:rsid w:val="00B7590C"/>
    <w:rsid w:val="00B83A9E"/>
    <w:rsid w:val="00BB69F1"/>
    <w:rsid w:val="00C05B77"/>
    <w:rsid w:val="00C07953"/>
    <w:rsid w:val="00C4349E"/>
    <w:rsid w:val="00CB5518"/>
    <w:rsid w:val="00CD42D7"/>
    <w:rsid w:val="00D33C82"/>
    <w:rsid w:val="00D54E35"/>
    <w:rsid w:val="00D70068"/>
    <w:rsid w:val="00D77EF1"/>
    <w:rsid w:val="00D906DF"/>
    <w:rsid w:val="00DA01A9"/>
    <w:rsid w:val="00DB6313"/>
    <w:rsid w:val="00DB6B2C"/>
    <w:rsid w:val="00DD45AC"/>
    <w:rsid w:val="00DD68A3"/>
    <w:rsid w:val="00E37806"/>
    <w:rsid w:val="00E53E4C"/>
    <w:rsid w:val="00E959FC"/>
    <w:rsid w:val="00EA21C2"/>
    <w:rsid w:val="00EB5A42"/>
    <w:rsid w:val="00F21CF7"/>
    <w:rsid w:val="00F32AE2"/>
    <w:rsid w:val="00F40FFA"/>
    <w:rsid w:val="00F76E94"/>
    <w:rsid w:val="00F86885"/>
    <w:rsid w:val="00FC0804"/>
    <w:rsid w:val="00FD610A"/>
    <w:rsid w:val="00FF5DC4"/>
    <w:rsid w:val="00FF70BF"/>
    <w:rsid w:val="0E080793"/>
    <w:rsid w:val="1C26221C"/>
    <w:rsid w:val="1C7E7EEC"/>
    <w:rsid w:val="2BEB43EA"/>
    <w:rsid w:val="3DA7C4D2"/>
    <w:rsid w:val="4BDFDD3B"/>
    <w:rsid w:val="5CFB267E"/>
    <w:rsid w:val="5FBDCDA5"/>
    <w:rsid w:val="6B3D24C4"/>
    <w:rsid w:val="73B7A7B7"/>
    <w:rsid w:val="74B925C0"/>
    <w:rsid w:val="7F7E08FC"/>
    <w:rsid w:val="7F9C434E"/>
    <w:rsid w:val="7FBBA2F5"/>
    <w:rsid w:val="AA253459"/>
    <w:rsid w:val="ABAD2E92"/>
    <w:rsid w:val="BDCF7B47"/>
    <w:rsid w:val="BF8BF5BC"/>
    <w:rsid w:val="CD9A997D"/>
    <w:rsid w:val="D9F7217E"/>
    <w:rsid w:val="DBE6534C"/>
    <w:rsid w:val="DBFFFC24"/>
    <w:rsid w:val="E16F176D"/>
    <w:rsid w:val="F21F6D05"/>
    <w:rsid w:val="F74F821C"/>
    <w:rsid w:val="FA7F395A"/>
    <w:rsid w:val="FDF711F4"/>
    <w:rsid w:val="FEF95984"/>
    <w:rsid w:val="FFADCA12"/>
    <w:rsid w:val="FFEFD2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200" w:line="276" w:lineRule="auto"/>
    </w:pPr>
    <w:rPr>
      <w:rFonts w:asciiTheme="minorHAnsi" w:hAnsiTheme="minorHAnsi" w:eastAsiaTheme="minorEastAsia" w:cstheme="minorBidi"/>
      <w:sz w:val="22"/>
      <w:szCs w:val="22"/>
      <w:lang w:val="en-US" w:eastAsia="zh-CN" w:bidi="ar-SA"/>
    </w:rPr>
  </w:style>
  <w:style w:type="paragraph" w:styleId="4">
    <w:name w:val="heading 1"/>
    <w:basedOn w:val="1"/>
    <w:next w:val="1"/>
    <w:qFormat/>
    <w:uiPriority w:val="0"/>
    <w:pPr>
      <w:spacing w:beforeAutospacing="1" w:after="0" w:afterAutospacing="1"/>
      <w:outlineLvl w:val="0"/>
    </w:pPr>
    <w:rPr>
      <w:rFonts w:hint="eastAsia" w:ascii="宋体" w:hAnsi="宋体" w:eastAsia="宋体" w:cs="Times New Roman"/>
      <w:b/>
      <w:bCs/>
      <w:kern w:val="44"/>
      <w:sz w:val="48"/>
      <w:szCs w:val="4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style>
  <w:style w:type="paragraph" w:styleId="3">
    <w:name w:val="Title"/>
    <w:basedOn w:val="1"/>
    <w:next w:val="1"/>
    <w:qFormat/>
    <w:uiPriority w:val="10"/>
    <w:pPr>
      <w:keepLines/>
      <w:adjustRightInd w:val="0"/>
      <w:snapToGrid w:val="0"/>
      <w:spacing w:line="596" w:lineRule="exact"/>
      <w:jc w:val="center"/>
      <w:outlineLvl w:val="0"/>
    </w:pPr>
    <w:rPr>
      <w:rFonts w:ascii="Times New Roman" w:hAnsi="Times New Roman" w:eastAsia="华文中宋"/>
      <w:b/>
      <w:bCs/>
      <w:sz w:val="42"/>
      <w:szCs w:val="32"/>
    </w:rPr>
  </w:style>
  <w:style w:type="paragraph" w:styleId="5">
    <w:name w:val="annotation text"/>
    <w:basedOn w:val="1"/>
    <w:link w:val="22"/>
    <w:unhideWhenUsed/>
    <w:qFormat/>
    <w:uiPriority w:val="0"/>
  </w:style>
  <w:style w:type="paragraph" w:styleId="6">
    <w:name w:val="Balloon Text"/>
    <w:basedOn w:val="1"/>
    <w:link w:val="26"/>
    <w:qFormat/>
    <w:uiPriority w:val="0"/>
    <w:pPr>
      <w:spacing w:after="0" w:line="240" w:lineRule="auto"/>
    </w:pPr>
    <w:rPr>
      <w:sz w:val="18"/>
      <w:szCs w:val="18"/>
    </w:rPr>
  </w:style>
  <w:style w:type="paragraph" w:styleId="7">
    <w:name w:val="footer"/>
    <w:basedOn w:val="1"/>
    <w:unhideWhenUsed/>
    <w:qFormat/>
    <w:uiPriority w:val="99"/>
    <w:pPr>
      <w:tabs>
        <w:tab w:val="center" w:pos="4680"/>
        <w:tab w:val="right" w:pos="9360"/>
      </w:tabs>
      <w:spacing w:after="0" w:line="240" w:lineRule="auto"/>
    </w:pPr>
  </w:style>
  <w:style w:type="paragraph" w:styleId="8">
    <w:name w:val="header"/>
    <w:basedOn w:val="1"/>
    <w:link w:val="24"/>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9">
    <w:name w:val="annotation subject"/>
    <w:basedOn w:val="5"/>
    <w:next w:val="5"/>
    <w:link w:val="23"/>
    <w:qFormat/>
    <w:uiPriority w:val="0"/>
    <w:rPr>
      <w:b/>
      <w:bCs/>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22"/>
    <w:rPr>
      <w:b/>
    </w:rPr>
  </w:style>
  <w:style w:type="character" w:styleId="14">
    <w:name w:val="Hyperlink"/>
    <w:basedOn w:val="12"/>
    <w:qFormat/>
    <w:uiPriority w:val="0"/>
    <w:rPr>
      <w:color w:val="0000FF"/>
      <w:u w:val="single"/>
    </w:rPr>
  </w:style>
  <w:style w:type="character" w:styleId="15">
    <w:name w:val="annotation reference"/>
    <w:basedOn w:val="12"/>
    <w:qFormat/>
    <w:uiPriority w:val="0"/>
    <w:rPr>
      <w:sz w:val="21"/>
      <w:szCs w:val="21"/>
    </w:rPr>
  </w:style>
  <w:style w:type="paragraph" w:customStyle="1" w:styleId="16">
    <w:name w:val="一级标题"/>
    <w:basedOn w:val="17"/>
    <w:qFormat/>
    <w:uiPriority w:val="0"/>
    <w:pPr>
      <w:wordWrap w:val="0"/>
      <w:spacing w:after="0" w:line="360" w:lineRule="auto"/>
      <w:ind w:firstLine="560"/>
      <w:outlineLvl w:val="1"/>
    </w:pPr>
    <w:rPr>
      <w:rFonts w:ascii="Times New Roman" w:hAnsi="Times New Roman" w:eastAsia="黑体" w:cs="Times New Roman"/>
      <w:sz w:val="28"/>
      <w:szCs w:val="28"/>
    </w:rPr>
  </w:style>
  <w:style w:type="paragraph" w:styleId="17">
    <w:name w:val="List Paragraph"/>
    <w:basedOn w:val="1"/>
    <w:qFormat/>
    <w:uiPriority w:val="34"/>
    <w:pPr>
      <w:ind w:firstLine="420" w:firstLineChars="200"/>
    </w:pPr>
  </w:style>
  <w:style w:type="paragraph" w:customStyle="1" w:styleId="18">
    <w:name w:val="二级标题"/>
    <w:basedOn w:val="1"/>
    <w:qFormat/>
    <w:uiPriority w:val="0"/>
    <w:pPr>
      <w:wordWrap w:val="0"/>
      <w:spacing w:after="0" w:line="360" w:lineRule="auto"/>
      <w:ind w:firstLine="562" w:firstLineChars="200"/>
      <w:outlineLvl w:val="2"/>
    </w:pPr>
    <w:rPr>
      <w:rFonts w:eastAsia="楷体_GB2312"/>
      <w:b/>
      <w:sz w:val="28"/>
      <w:szCs w:val="28"/>
    </w:rPr>
  </w:style>
  <w:style w:type="paragraph" w:customStyle="1" w:styleId="19">
    <w:name w:val="ab"/>
    <w:basedOn w:val="20"/>
    <w:qFormat/>
    <w:uiPriority w:val="0"/>
    <w:pPr>
      <w:spacing w:line="360" w:lineRule="auto"/>
      <w:outlineLvl w:val="9"/>
    </w:pPr>
    <w:rPr>
      <w:rFonts w:ascii="Times New Roman" w:hAnsi="Times New Roman"/>
      <w:sz w:val="28"/>
    </w:rPr>
  </w:style>
  <w:style w:type="paragraph" w:customStyle="1" w:styleId="20">
    <w:name w:val="正文内容"/>
    <w:basedOn w:val="1"/>
    <w:qFormat/>
    <w:uiPriority w:val="0"/>
    <w:pPr>
      <w:spacing w:afterLines="100"/>
      <w:ind w:firstLine="640" w:firstLineChars="200"/>
      <w:outlineLvl w:val="1"/>
    </w:pPr>
    <w:rPr>
      <w:rFonts w:ascii="仿宋_GB2312" w:hAnsi="黑体" w:eastAsia="仿宋_GB2312" w:cs="Arial"/>
      <w:sz w:val="32"/>
      <w:szCs w:val="32"/>
    </w:rPr>
  </w:style>
  <w:style w:type="paragraph" w:customStyle="1" w:styleId="21">
    <w:name w:val="正文文档"/>
    <w:basedOn w:val="19"/>
    <w:qFormat/>
    <w:uiPriority w:val="0"/>
    <w:pPr>
      <w:wordWrap w:val="0"/>
      <w:spacing w:afterLines="0"/>
      <w:ind w:firstLine="560"/>
    </w:pPr>
  </w:style>
  <w:style w:type="character" w:customStyle="1" w:styleId="22">
    <w:name w:val="批注文字 字符"/>
    <w:basedOn w:val="12"/>
    <w:link w:val="5"/>
    <w:qFormat/>
    <w:uiPriority w:val="99"/>
    <w:rPr>
      <w:sz w:val="22"/>
      <w:szCs w:val="22"/>
    </w:rPr>
  </w:style>
  <w:style w:type="character" w:customStyle="1" w:styleId="23">
    <w:name w:val="批注主题 字符"/>
    <w:basedOn w:val="22"/>
    <w:link w:val="9"/>
    <w:qFormat/>
    <w:uiPriority w:val="0"/>
    <w:rPr>
      <w:b/>
      <w:bCs/>
      <w:sz w:val="22"/>
      <w:szCs w:val="22"/>
    </w:rPr>
  </w:style>
  <w:style w:type="character" w:customStyle="1" w:styleId="24">
    <w:name w:val="页眉 字符"/>
    <w:basedOn w:val="12"/>
    <w:link w:val="8"/>
    <w:qFormat/>
    <w:uiPriority w:val="0"/>
    <w:rPr>
      <w:sz w:val="18"/>
      <w:szCs w:val="18"/>
    </w:rPr>
  </w:style>
  <w:style w:type="paragraph" w:customStyle="1" w:styleId="25">
    <w:name w:val="三级标题"/>
    <w:basedOn w:val="19"/>
    <w:qFormat/>
    <w:uiPriority w:val="0"/>
    <w:pPr>
      <w:wordWrap w:val="0"/>
      <w:spacing w:after="0" w:afterLines="0"/>
      <w:ind w:firstLine="200"/>
      <w:outlineLvl w:val="3"/>
    </w:pPr>
    <w:rPr>
      <w:b/>
    </w:rPr>
  </w:style>
  <w:style w:type="character" w:customStyle="1" w:styleId="26">
    <w:name w:val="批注框文本 字符"/>
    <w:basedOn w:val="12"/>
    <w:link w:val="6"/>
    <w:qFormat/>
    <w:uiPriority w:val="0"/>
    <w:rPr>
      <w:sz w:val="18"/>
      <w:szCs w:val="18"/>
    </w:rPr>
  </w:style>
  <w:style w:type="paragraph" w:customStyle="1" w:styleId="27">
    <w:name w:val="修订1"/>
    <w:hidden/>
    <w:semiHidden/>
    <w:qFormat/>
    <w:uiPriority w:val="99"/>
    <w:rPr>
      <w:rFonts w:asciiTheme="minorHAnsi" w:hAnsiTheme="minorHAnsi" w:eastAsiaTheme="minorEastAsia" w:cstheme="minorBidi"/>
      <w:sz w:val="22"/>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2538</Words>
  <Characters>14470</Characters>
  <Lines>120</Lines>
  <Paragraphs>33</Paragraphs>
  <TotalTime>94</TotalTime>
  <ScaleCrop>false</ScaleCrop>
  <LinksUpToDate>false</LinksUpToDate>
  <CharactersWithSpaces>16975</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2023-03-31T16:47:00Z</dcterms:created>
  <dc:creator>Admin</dc:creator>
  <cp:lastModifiedBy>Admin</cp:lastModifiedBy>
  <cp:lastPrinted>2023-03-31T10:42:00Z</cp:lastPrinted>
  <dcterms:modified xsi:type="dcterms:W3CDTF">2023-05-15T17:09:33Z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AA1D6571051A4409B289BED31D04EF25</vt:lpwstr>
  </property>
</Properties>
</file>