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电子凭证会计数据标准深化试点个性化工具包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使用说明文档</w:t>
      </w:r>
    </w:p>
    <w:p>
      <w:pPr>
        <w:spacing w:line="720" w:lineRule="auto"/>
        <w:jc w:val="center"/>
        <w:rPr>
          <w:rFonts w:hint="default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（V1.0）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Hans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Hans"/>
        </w:rPr>
        <w:t>金蝶软件（中国）有限公司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2023年5月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说明文档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电子凭证会计数据标准深化试点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接收端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通过使用本工具包来对符合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的电子凭证进行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、转换等操作。接收端试点单位的会计信息系统可通过集成本个性化工具包来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降低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深化试点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技术难度和实施成本。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作为深化试点服务保障单位，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您在使用本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过程中有相关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您联系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周扬、李创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16675116609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yann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_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zhou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@kingdee.com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记录</w:t>
      </w:r>
    </w:p>
    <w:p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tbl>
      <w:tblPr>
        <w:tblStyle w:val="2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055"/>
        <w:gridCol w:w="3681"/>
        <w:gridCol w:w="1077"/>
        <w:gridCol w:w="977"/>
      </w:tblGrid>
      <w:tr>
        <w:trPr>
          <w:cantSplit/>
          <w:trHeight w:val="599" w:hRule="atLeast"/>
          <w:jc w:val="center"/>
        </w:trPr>
        <w:tc>
          <w:tcPr>
            <w:tcW w:w="181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日期</w:t>
            </w:r>
          </w:p>
        </w:tc>
        <w:tc>
          <w:tcPr>
            <w:tcW w:w="105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修订号</w:t>
            </w:r>
          </w:p>
        </w:tc>
        <w:tc>
          <w:tcPr>
            <w:tcW w:w="3681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描述</w:t>
            </w: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编写人</w:t>
            </w:r>
          </w:p>
        </w:tc>
        <w:tc>
          <w:tcPr>
            <w:tcW w:w="97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核人</w:t>
            </w: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-0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1.0</w:t>
            </w: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建立本文档</w:t>
            </w:r>
          </w:p>
        </w:tc>
        <w:tc>
          <w:tcPr>
            <w:tcW w:w="1077" w:type="dxa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Hans"/>
              </w:rPr>
              <w:t>周扬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Hans"/>
              </w:rPr>
              <w:t>李创</w:t>
            </w: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rPr>
          <w:cantSplit/>
          <w:trHeight w:val="489" w:hRule="atLeast"/>
          <w:jc w:val="center"/>
        </w:trPr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工具包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介绍</w:t>
      </w:r>
    </w:p>
    <w:p>
      <w:pPr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电子凭证数据标准所涉及相关技术标准均为开放技术标准，开具方与接收方企业应依据相关技术标准对系统进行升级改造，以实现电子凭证的落地应用。为助力企业进行快速落地应用，财政部组织相关专家提供了免费开源的工具包，对电子凭证封装技术提供了基础开源实现，企业可以结合自身情况进行参考引用，以更快实现系统的升级改造。</w:t>
      </w:r>
    </w:p>
    <w:p>
      <w:pPr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金蝶采集工具包主要包含两类API，一是快速生成与解析XBRL实例文档的API，在开具端可以将票据的结构化数据组装成JSON，调用API快速生成XBRL实例文档，在接收端可以将拿到的包含票据结构化XBRL实例文档解析为JSON对象进行后续处理；二是PDF、OFD和ZIP的文件提取API，在接收端调用此API，可以将封装在PDF、OFD和ZIP中的XBRL实例文档文件提取出来供后续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操作说明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企业的使用者进行工具包的登录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144145</wp:posOffset>
            </wp:positionV>
            <wp:extent cx="1069975" cy="245745"/>
            <wp:effectExtent l="0" t="0" r="22225" b="8255"/>
            <wp:wrapNone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105410</wp:posOffset>
            </wp:positionV>
            <wp:extent cx="5269230" cy="3512820"/>
            <wp:effectExtent l="0" t="0" r="13970" b="1778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登录后，可进行电子凭证文档的上传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Hans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1741170</wp:posOffset>
            </wp:positionH>
            <wp:positionV relativeFrom="paragraph">
              <wp:posOffset>263525</wp:posOffset>
            </wp:positionV>
            <wp:extent cx="1567180" cy="470535"/>
            <wp:effectExtent l="0" t="0" r="7620" b="12065"/>
            <wp:wrapNone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129540</wp:posOffset>
            </wp:positionV>
            <wp:extent cx="5269230" cy="3512820"/>
            <wp:effectExtent l="0" t="0" r="13970" b="17780"/>
            <wp:wrapTopAndBottom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电子会计凭证文件上传完成后，系统自动进行验签、分类、解析和关键要素数据的展示，如下图所示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141605</wp:posOffset>
            </wp:positionV>
            <wp:extent cx="1567180" cy="470535"/>
            <wp:effectExtent l="0" t="0" r="7620" b="12065"/>
            <wp:wrapNone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9230" cy="3512820"/>
            <wp:effectExtent l="0" t="0" r="13970" b="1778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点击查看按钮，可以在线预览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PDF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OFD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格式的文档</w:t>
      </w:r>
    </w:p>
    <w:p>
      <w:r>
        <w:drawing>
          <wp:inline distT="0" distB="0" distL="114300" distR="114300">
            <wp:extent cx="5269230" cy="3512820"/>
            <wp:effectExtent l="0" t="0" r="13970" b="1778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解析失败或者跟数据标准不符合的文件，展示在失败列表</w:t>
      </w:r>
    </w:p>
    <w:p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1810385</wp:posOffset>
            </wp:positionH>
            <wp:positionV relativeFrom="paragraph">
              <wp:posOffset>158750</wp:posOffset>
            </wp:positionV>
            <wp:extent cx="1567180" cy="470535"/>
            <wp:effectExtent l="0" t="0" r="7620" b="12065"/>
            <wp:wrapNone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0500" cy="2708910"/>
            <wp:effectExtent l="0" t="0" r="12700" b="889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选择需要导出的文件，可进行实例文档的导出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1731010</wp:posOffset>
            </wp:positionH>
            <wp:positionV relativeFrom="paragraph">
              <wp:posOffset>172085</wp:posOffset>
            </wp:positionV>
            <wp:extent cx="1567180" cy="470535"/>
            <wp:effectExtent l="0" t="0" r="7620" b="12065"/>
            <wp:wrapNone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r="3631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167630" cy="3457575"/>
            <wp:effectExtent l="0" t="0" r="13970" b="2222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6763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选择要导出的目录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3040" cy="3535680"/>
            <wp:effectExtent l="0" t="0" r="10160" b="2032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r>
        <w:drawing>
          <wp:inline distT="0" distB="0" distL="114300" distR="114300">
            <wp:extent cx="4248150" cy="2672080"/>
            <wp:effectExtent l="0" t="0" r="19050" b="2032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Hans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numPr>
          <w:ilvl w:val="0"/>
          <w:numId w:val="0"/>
        </w:numPr>
        <w:rPr>
          <w:rFonts w:hint="default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报隶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Heiti TC Light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Lantinghei TC Extralight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隶变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HK Regular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儷黑 Pro">
    <w:panose1 w:val="020B0500000000000000"/>
    <w:charset w:val="86"/>
    <w:family w:val="auto"/>
    <w:pitch w:val="default"/>
    <w:sig w:usb0="00000000" w:usb1="00000000" w:usb2="00000000" w:usb3="00000000" w:csb0="00160000" w:csb1="00000000"/>
  </w:font>
  <w:font w:name="PingFang SC Regular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魏碑-繁">
    <w:panose1 w:val="030008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9F8B6"/>
    <w:multiLevelType w:val="singleLevel"/>
    <w:tmpl w:val="B049F8B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7BF29"/>
    <w:rsid w:val="3777BF29"/>
    <w:rsid w:val="39FD3737"/>
    <w:rsid w:val="39FEEED2"/>
    <w:rsid w:val="3BA3D621"/>
    <w:rsid w:val="47ED7B52"/>
    <w:rsid w:val="4F3DCCA4"/>
    <w:rsid w:val="5BEF34DE"/>
    <w:rsid w:val="5DAF49A1"/>
    <w:rsid w:val="5DFED364"/>
    <w:rsid w:val="5FFDBF38"/>
    <w:rsid w:val="5FFEA084"/>
    <w:rsid w:val="5FFFFDEF"/>
    <w:rsid w:val="669CBCAD"/>
    <w:rsid w:val="764FF615"/>
    <w:rsid w:val="7BFF10F5"/>
    <w:rsid w:val="7F6F1BDD"/>
    <w:rsid w:val="7FFCC06E"/>
    <w:rsid w:val="87EF30B8"/>
    <w:rsid w:val="8BBF19B8"/>
    <w:rsid w:val="9BFE8496"/>
    <w:rsid w:val="9FFBF656"/>
    <w:rsid w:val="AFF84887"/>
    <w:rsid w:val="B5B7BE31"/>
    <w:rsid w:val="BBBF25E0"/>
    <w:rsid w:val="CE4EBC5A"/>
    <w:rsid w:val="D3F8F333"/>
    <w:rsid w:val="DFB6F3E2"/>
    <w:rsid w:val="E0FF6A66"/>
    <w:rsid w:val="E7F7E9CE"/>
    <w:rsid w:val="EDB73D85"/>
    <w:rsid w:val="EF73FFB1"/>
    <w:rsid w:val="F5F1A07B"/>
    <w:rsid w:val="F6FD4430"/>
    <w:rsid w:val="FAEF58F7"/>
    <w:rsid w:val="FBFD0DC7"/>
    <w:rsid w:val="FDFF5E75"/>
    <w:rsid w:val="FFF4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Office_5.3.0.7872_F1E327BC-269C-435d-A152-05C5408002CA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2023-05-12T15:41:00Z</dcterms:created>
  <dc:creator>周扬Yann</dc:creator>
  <cp:lastModifiedBy>周扬Yann</cp:lastModifiedBy>
  <dcterms:modified xsi:type="dcterms:W3CDTF">2023-05-11T17:29:34Z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2052-5.3.0.7872</vt:lpwstr>
  </property>
  <property fmtid="{D5CDD505-2E9C-101B-9397-08002B2CF9AE}" pid="3" name="ICV">
    <vt:lpwstr>6B54701394446AAF2A9C5C64B36F033E_41</vt:lpwstr>
  </property>
</Properties>
</file>