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84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  <w:t>关于《国家税务总局韶关市税务局 韶关市住房和城乡建设管理局关于发布韶关市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  <w:lang w:val="en-US" w:eastAsia="zh-CN"/>
        </w:rPr>
        <w:t>2016-2018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  <w:t>年土地增值税扣除项目金额标准的公告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  <w:lang w:eastAsia="zh-CN"/>
        </w:rPr>
        <w:t>（征求意见稿）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  <w:t xml:space="preserve">》的解读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kern w:val="0"/>
          <w:sz w:val="32"/>
          <w:szCs w:val="32"/>
          <w:lang w:val="en-US" w:eastAsia="zh-CN" w:bidi="ar-SA"/>
        </w:rPr>
        <w:t>国家税务总局韶关市税务局、韶关市住房和城乡建设局联合发布了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《国家税务总局韶关市税务局 韶关市住房和城乡建设管理局关于发布韶关市2016-2018年土地增值税扣除项目金额标准的公告》（以下简称《公告》），为便于理解和执行，现解读如下：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一、制订《公告》的背景及依据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根据《国家税务总局 建设部关于土地增值税征收管理有关问题的通知》（国税发〔1996〕48号）第二条“各级房地产管理部门……按照有关规定严格核算房地产的开发成本和费用，配合税务部门做好土地增值税扣除项目金额的审查工作，防止由于成本费用不实等原因造成土地增值税的流失”，以及《国家税务总局广东省税务局关于发布〈国家税务总局广东省税务局土地增值税清算管理规程〉的公告》（国家税务总局广东省税务局公告2019年第5号，以下简称《省局规程》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第五条“税务机关可参照当地工程造价指标，结合市场因素，确定前期工程费、建筑安装工程费、基础设施费、开发间接费用的土地增值税扣除项目金额标准”，国家税务总局韶关市税务局、韶关市住房和城乡建设局于2019年12月11日联合发布了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韶关市2008-2015年土地增值税扣除项目金额标准的公告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》（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国家税务总局韶关市税务局 韶关市住房和城乡建设管理局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2019年第1号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进一步规范提升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了我市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土地增值税清算工作质效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为适应房地产业发展形势，持续提升土地增值税清算质效，国家税务总局韶关市税务局、韶关市住房和城乡建设局联合制定了我市2016-2018年土地增值税扣除项目金额标准，以进一步提高纳税遵从，维护房地产业的持续健康发展，助力营造公平公正的税收营商环境，现予以发布。</w:t>
      </w:r>
    </w:p>
    <w:p>
      <w:pPr>
        <w:numPr>
          <w:ilvl w:val="0"/>
          <w:numId w:val="1"/>
        </w:numPr>
        <w:ind w:left="638" w:leftChars="304"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《公告》的主要内容</w:t>
      </w:r>
    </w:p>
    <w:p>
      <w:pPr>
        <w:numPr>
          <w:ilvl w:val="0"/>
          <w:numId w:val="0"/>
        </w:numPr>
        <w:ind w:leftChars="304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（一）《公告》扣除标准的适用范围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在土地增值税清算过程中，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纳税人符合《中华人民共和国税收征收管理法》第三十五条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以及《省局规程》第二十七条、第四十条规定情形之一的，</w:t>
      </w:r>
      <w:r>
        <w:rPr>
          <w:rFonts w:hint="eastAsia" w:ascii="仿宋_GB2312" w:hAnsi="仿宋_GB2312" w:eastAsia="仿宋_GB2312" w:cs="仿宋_GB2312"/>
          <w:sz w:val="32"/>
          <w:szCs w:val="32"/>
        </w:rPr>
        <w:t>税务机关按照公告标准核定其“土建、安装、装饰装修、市政设施、园林绿化”工程造价成本，并据以计算扣除。</w:t>
      </w:r>
    </w:p>
    <w:p>
      <w:pPr>
        <w:numPr>
          <w:ilvl w:val="0"/>
          <w:numId w:val="2"/>
        </w:numPr>
        <w:ind w:left="80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《中华人民共和国税收征收管理法》第三十五条: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纳税人有下列情形之一的，税务机关有权核定其应纳税额：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（1）依照法律、行政法规的规定可以不设置账簿的；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（2）依照法律、行政法规的规定应当设置但未设置账簿的；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（3）擅自销毁账簿或者拒不提供纳税资料的；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（4）虽设置账簿，但账目混乱或者成本资料、收入凭证、费用凭证残缺不全，难以查账的；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（5）发生纳税义务，未按照规定的期限办理纳税申报，经税务机关责令限期申报，逾期仍不申报的；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（6）纳税人申报的计税依据明显偏低，又无正当理由的。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”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2.《国家税务总局广东省税务局土地增值税清算管理规程》（国家税务总局广东省税务局公告2019年第5号发布）第二十七条第二款：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“凭证资料不符合清算要求或不实是指存在下列情形之一：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（1）不能提供符合国家标准的建筑施工合同的，不能在规定期限内完整提供工程竣工、工程结算、工程监理等方面资料的，或未按国家有关规定、程序、手续进行工程结算的；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（2）工程结算项目建安造价高于《公告》扣除项目金额标准无正当理由的；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（3）挡土墙、桩基础、户内装修、玻璃幕墙、干挂石材、园林绿化等工程不能提供完整的工程施工图、竣工图、工程量清单、材料苗木清单（总平面乔灌木配置图）的；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（4）房地产开发企业与工程承包企业互为关联企业，建安造价高于《公告》扣除项目金额标准的；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（5）大额工程款采取现金支付或支付资金流向异常的。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”</w:t>
      </w:r>
    </w:p>
    <w:p>
      <w:pPr>
        <w:numPr>
          <w:ilvl w:val="0"/>
          <w:numId w:val="0"/>
        </w:numPr>
        <w:ind w:left="638" w:leftChars="304"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（二）《公告》扣除标准的适用时间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税务机关通过本《公告》扣除标准测算“土建、安装、装饰装修、市政设施、园林绿化”工程造价时，适用房产工程开工至竣工期间所对应年度的《标准》数值。如房产工程开工至竣工期间跨多个年度的，适用所跨年度《标准》数值的加权平均值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111111"/>
          <w:kern w:val="0"/>
          <w:sz w:val="32"/>
          <w:szCs w:val="32"/>
          <w:lang w:val="en-US" w:eastAsia="zh-CN" w:bidi="ar-SA"/>
        </w:rPr>
        <w:t>对于跨年度的项目，应根据所占当年的月份数占总月份数的比例，乘以相应年度的指标加权综合计算适用扣除标准。例如：某房地产公司开发一住宅楼项目（18-22层），2016年9月开工，2018年9月竣工，2016、2017、2018年地上建筑工程造价指标分别为1479、1575、1644元/平方米，其适用扣除标准计算为：（1）计算总月份为4+12+9=25；（2）计算加权平均值为（4÷25）×2016年扣除标准+（12÷25）×2017年扣除标准+（9÷25）×2018年扣除标准=（4÷25）×1479+（12÷25）×1575+（10÷25）×1644=1650.24元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争议解决机制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纳税人对税务机关按照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本《公告》扣除标准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核定扣除项目金额有异议的，应当提供相关证据材料，经税务机关认定后，予以调整。上述相关证据材料包括但不限于设计（施工）图、竣工图、施工合同、预算书、结算书、工程量清单、材料苗木清单、监理单位签证等。</w:t>
      </w:r>
    </w:p>
    <w:p>
      <w:pPr>
        <w:numPr>
          <w:ilvl w:val="0"/>
          <w:numId w:val="0"/>
        </w:numPr>
        <w:ind w:left="638" w:leftChars="304"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三、《公告》的生效时间 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本《公告》自2022年X月X日起施行。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1EFBAE"/>
    <w:multiLevelType w:val="singleLevel"/>
    <w:tmpl w:val="D11EFBA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7404B00"/>
    <w:multiLevelType w:val="singleLevel"/>
    <w:tmpl w:val="E7404B00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80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C83"/>
    <w:rsid w:val="00254C83"/>
    <w:rsid w:val="008C2D8C"/>
    <w:rsid w:val="00A24A55"/>
    <w:rsid w:val="00C826B8"/>
    <w:rsid w:val="19724CB5"/>
    <w:rsid w:val="23F5074C"/>
    <w:rsid w:val="24CC4B3E"/>
    <w:rsid w:val="26932DE3"/>
    <w:rsid w:val="342D5F64"/>
    <w:rsid w:val="3D0C4161"/>
    <w:rsid w:val="43544B1B"/>
    <w:rsid w:val="4DEF0C0F"/>
    <w:rsid w:val="5A6D4788"/>
    <w:rsid w:val="6DCF0AE0"/>
    <w:rsid w:val="6E043F85"/>
    <w:rsid w:val="7855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kern w:val="0"/>
      <w:sz w:val="24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4 Char"/>
    <w:basedOn w:val="7"/>
    <w:link w:val="2"/>
    <w:qFormat/>
    <w:uiPriority w:val="9"/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llcs6"/>
    <w:basedOn w:val="7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260</Words>
  <Characters>1487</Characters>
  <Lines>12</Lines>
  <Paragraphs>3</Paragraphs>
  <TotalTime>2</TotalTime>
  <ScaleCrop>false</ScaleCrop>
  <LinksUpToDate>false</LinksUpToDate>
  <CharactersWithSpaces>1744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2020-06-18T02:34:00Z</dcterms:created>
  <dc:creator>许高强</dc:creator>
  <cp:lastModifiedBy>许高强</cp:lastModifiedBy>
  <dcterms:modified xsi:type="dcterms:W3CDTF">2022-06-25T08:02:21Z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