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宋体" w:hAnsi="宋体" w:eastAsia="宋体" w:cs="宋体"/>
          <w:b/>
          <w:bCs/>
          <w:sz w:val="36"/>
          <w:szCs w:val="36"/>
          <w:lang w:val="en-US" w:eastAsia="zh-CN"/>
        </w:rPr>
      </w:pPr>
    </w:p>
    <w:p>
      <w:pPr>
        <w:keepNext w:val="0"/>
        <w:keepLines w:val="0"/>
        <w:pageBreakBefore w:val="0"/>
        <w:widowControl w:val="0"/>
        <w:suppressAutoHyphens/>
        <w:kinsoku/>
        <w:wordWrap/>
        <w:overflowPunct/>
        <w:topLinePunct w:val="0"/>
        <w:autoSpaceDE/>
        <w:autoSpaceDN/>
        <w:bidi w:val="0"/>
        <w:adjustRightInd w:val="0"/>
        <w:snapToGrid w:val="0"/>
        <w:ind w:left="0" w:leftChars="0" w:right="0" w:rightChars="0"/>
        <w:jc w:val="center"/>
        <w:textAlignment w:val="auto"/>
        <w:rPr>
          <w:rFonts w:hint="default" w:ascii="宋体" w:hAnsi="宋体" w:eastAsia="宋体" w:cs="宋体"/>
          <w:b/>
          <w:bCs/>
          <w:color w:val="auto"/>
          <w:kern w:val="0"/>
          <w:sz w:val="36"/>
          <w:szCs w:val="36"/>
          <w:lang w:val="en-US" w:eastAsia="zh-CN" w:bidi="ar-SA"/>
        </w:rPr>
      </w:pPr>
      <w:r>
        <w:rPr>
          <w:rFonts w:hint="default" w:ascii="宋体" w:hAnsi="宋体" w:eastAsia="宋体" w:cs="宋体"/>
          <w:b/>
          <w:bCs/>
          <w:color w:val="auto"/>
          <w:kern w:val="0"/>
          <w:sz w:val="36"/>
          <w:szCs w:val="36"/>
          <w:lang w:val="en-US" w:eastAsia="zh-CN" w:bidi="ar-SA"/>
        </w:rPr>
        <w:t>关于优化监管服务支持疫情防控若干措施的通知</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楷体_GB2312" w:hAnsi="楷体_GB2312" w:eastAsia="楷体_GB2312" w:cs="楷体_GB2312"/>
          <w:sz w:val="32"/>
          <w:szCs w:val="32"/>
          <w:lang w:val="en-US" w:eastAsia="zh-CN"/>
        </w:rPr>
      </w:pPr>
    </w:p>
    <w:p>
      <w:pPr>
        <w:keepNext w:val="0"/>
        <w:keepLines w:val="0"/>
        <w:pageBreakBefore w:val="0"/>
        <w:widowControl w:val="0"/>
        <w:suppressAutoHyphens/>
        <w:kinsoku/>
        <w:wordWrap/>
        <w:overflowPunct/>
        <w:topLinePunct w:val="0"/>
        <w:autoSpaceDE/>
        <w:autoSpaceDN/>
        <w:bidi w:val="0"/>
        <w:adjustRightInd/>
        <w:snapToGrid/>
        <w:spacing w:line="360" w:lineRule="auto"/>
        <w:ind w:left="0" w:leftChars="0" w:right="0" w:rightChars="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各市场参与人：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深入贯彻党中央、国务院关于疫情防控的决策部署和中国证监会的工作要求，全国股转公司、北京证券交易所就疫情防控特殊时期相关业务做出调整和衔接安排，优化自律监管与服务方式，进一步落实落细支持疫情防控和保障市场运行各项工作。现就相关事项通知如下。</w:t>
      </w:r>
    </w:p>
    <w:p>
      <w:pPr>
        <w:keepNext w:val="0"/>
        <w:keepLines w:val="0"/>
        <w:pageBreakBefore w:val="0"/>
        <w:widowControl w:val="0"/>
        <w:suppressAutoHyphens/>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bidi="ar-SA"/>
        </w:rPr>
        <w:t>一</w:t>
      </w:r>
      <w:r>
        <w:rPr>
          <w:rFonts w:hint="default" w:ascii="黑体" w:hAnsi="黑体" w:eastAsia="黑体" w:cs="黑体"/>
          <w:color w:val="auto"/>
          <w:kern w:val="0"/>
          <w:sz w:val="32"/>
          <w:szCs w:val="32"/>
          <w:lang w:val="en-US" w:eastAsia="zh-CN" w:bidi="ar-SA"/>
        </w:rPr>
        <w:t>、</w:t>
      </w:r>
      <w:r>
        <w:rPr>
          <w:rFonts w:hint="eastAsia" w:ascii="黑体" w:hAnsi="黑体" w:eastAsia="黑体" w:cs="黑体"/>
          <w:color w:val="auto"/>
          <w:kern w:val="0"/>
          <w:sz w:val="32"/>
          <w:szCs w:val="32"/>
          <w:lang w:val="en-US" w:eastAsia="zh-CN" w:bidi="ar-SA"/>
        </w:rPr>
        <w:t>北交所审核业务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2"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1</w:t>
      </w:r>
      <w:r>
        <w:rPr>
          <w:rFonts w:hint="default" w:ascii="仿宋_GB2312" w:hAnsi="仿宋_GB2312" w:eastAsia="仿宋_GB2312" w:cs="仿宋_GB2312"/>
          <w:b/>
          <w:bCs/>
          <w:sz w:val="32"/>
          <w:szCs w:val="32"/>
        </w:rPr>
        <w:t>.</w:t>
      </w:r>
      <w:r>
        <w:rPr>
          <w:rFonts w:hint="eastAsia" w:ascii="仿宋_GB2312" w:hAnsi="仿宋_GB2312" w:eastAsia="仿宋_GB2312" w:cs="仿宋_GB2312"/>
          <w:b/>
          <w:bCs/>
          <w:sz w:val="32"/>
          <w:szCs w:val="32"/>
        </w:rPr>
        <w:t>保障北交所审核业务正常推进。</w:t>
      </w:r>
      <w:r>
        <w:rPr>
          <w:rFonts w:hint="eastAsia" w:ascii="仿宋_GB2312" w:hAnsi="仿宋_GB2312" w:eastAsia="仿宋_GB2312" w:cs="仿宋_GB2312"/>
          <w:b w:val="0"/>
          <w:bCs w:val="0"/>
          <w:sz w:val="32"/>
          <w:szCs w:val="32"/>
        </w:rPr>
        <w:t>疫情防控期间，正常受理申请人通过业务支持系统提交的发行上市、重大资产重组、再融资等申请材料。通过视频会议等方式确保上市委审议会议按照既定程序正常推进。受疫情影响严重地区的企业申请发行上市、重大资产重组、再融资的，实行专人对接，帮助企业在充分准备的前提下加速申报，实现即报即审即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2"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2</w:t>
      </w:r>
      <w:r>
        <w:rPr>
          <w:rFonts w:hint="default" w:ascii="仿宋_GB2312" w:hAnsi="仿宋_GB2312" w:eastAsia="仿宋_GB2312" w:cs="仿宋_GB2312"/>
          <w:b/>
          <w:bCs/>
          <w:sz w:val="32"/>
          <w:szCs w:val="32"/>
        </w:rPr>
        <w:t>.</w:t>
      </w:r>
      <w:r>
        <w:rPr>
          <w:rFonts w:hint="eastAsia" w:ascii="仿宋_GB2312" w:hAnsi="仿宋_GB2312" w:eastAsia="仿宋_GB2312" w:cs="仿宋_GB2312"/>
          <w:b/>
          <w:bCs/>
          <w:sz w:val="32"/>
          <w:szCs w:val="32"/>
        </w:rPr>
        <w:t>允许依规申请延期回复。</w:t>
      </w:r>
      <w:r>
        <w:rPr>
          <w:rFonts w:hint="eastAsia" w:ascii="仿宋_GB2312" w:hAnsi="仿宋_GB2312" w:eastAsia="仿宋_GB2312" w:cs="仿宋_GB2312"/>
          <w:b w:val="0"/>
          <w:bCs w:val="0"/>
          <w:sz w:val="32"/>
          <w:szCs w:val="32"/>
        </w:rPr>
        <w:t>申请人、中介机构确受疫情影响，无法在规定时限内回复审核问询、完成尽职调查等工作的，可以依规申请延期回复，以保证足够的时间准备审核问询相关问题的核查回复。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2"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3</w:t>
      </w:r>
      <w:r>
        <w:rPr>
          <w:rFonts w:hint="default" w:ascii="仿宋_GB2312" w:hAnsi="仿宋_GB2312" w:eastAsia="仿宋_GB2312" w:cs="仿宋_GB2312"/>
          <w:b/>
          <w:bCs/>
          <w:sz w:val="32"/>
          <w:szCs w:val="32"/>
        </w:rPr>
        <w:t>.</w:t>
      </w:r>
      <w:r>
        <w:rPr>
          <w:rFonts w:hint="eastAsia" w:ascii="仿宋_GB2312" w:hAnsi="仿宋_GB2312" w:eastAsia="仿宋_GB2312" w:cs="仿宋_GB2312"/>
          <w:b/>
          <w:bCs/>
          <w:sz w:val="32"/>
          <w:szCs w:val="32"/>
        </w:rPr>
        <w:t>放宽申报材料等相关文件的签署要求。</w:t>
      </w:r>
      <w:r>
        <w:rPr>
          <w:rFonts w:hint="eastAsia" w:ascii="仿宋_GB2312" w:hAnsi="仿宋_GB2312" w:eastAsia="仿宋_GB2312" w:cs="仿宋_GB2312"/>
          <w:b w:val="0"/>
          <w:bCs w:val="0"/>
          <w:sz w:val="32"/>
          <w:szCs w:val="32"/>
        </w:rPr>
        <w:t>申请人、中介机构提交项目申报、问询回复等相关文件时，确受疫情影响无法统一签名的自然人，可以通过提供签字页电子扫描文档方式办理。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2"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4</w:t>
      </w:r>
      <w:r>
        <w:rPr>
          <w:rFonts w:hint="default" w:ascii="仿宋_GB2312" w:hAnsi="仿宋_GB2312" w:eastAsia="仿宋_GB2312" w:cs="仿宋_GB2312"/>
          <w:b/>
          <w:bCs/>
          <w:sz w:val="32"/>
          <w:szCs w:val="32"/>
        </w:rPr>
        <w:t>.</w:t>
      </w:r>
      <w:r>
        <w:rPr>
          <w:rFonts w:hint="eastAsia" w:ascii="仿宋_GB2312" w:hAnsi="仿宋_GB2312" w:eastAsia="仿宋_GB2312" w:cs="仿宋_GB2312"/>
          <w:b/>
          <w:bCs/>
          <w:sz w:val="32"/>
          <w:szCs w:val="32"/>
        </w:rPr>
        <w:t>开通线上沟通咨询渠道。</w:t>
      </w:r>
      <w:r>
        <w:rPr>
          <w:rFonts w:hint="eastAsia" w:ascii="仿宋_GB2312" w:hAnsi="仿宋_GB2312" w:eastAsia="仿宋_GB2312" w:cs="仿宋_GB2312"/>
          <w:b w:val="0"/>
          <w:bCs w:val="0"/>
          <w:sz w:val="32"/>
          <w:szCs w:val="32"/>
        </w:rPr>
        <w:t>项目申报及回复过程中，受疫情影响无法预约现场沟通的，申请人、中介机构可以申请采取线上方式进行沟通咨询。审核部门将做好与申请人、中介机构线上咨询沟通的相关保障。(申报前咨询zixun1@bse.cn，问询沟通zixun2@bse.cn)</w:t>
      </w:r>
    </w:p>
    <w:p>
      <w:pPr>
        <w:keepNext w:val="0"/>
        <w:keepLines w:val="0"/>
        <w:pageBreakBefore w:val="0"/>
        <w:widowControl w:val="0"/>
        <w:suppressAutoHyphens/>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bidi="ar-SA"/>
        </w:rPr>
        <w:t>二</w:t>
      </w:r>
      <w:r>
        <w:rPr>
          <w:rFonts w:hint="default" w:ascii="黑体" w:hAnsi="黑体" w:eastAsia="黑体" w:cs="黑体"/>
          <w:color w:val="auto"/>
          <w:kern w:val="0"/>
          <w:sz w:val="32"/>
          <w:szCs w:val="32"/>
          <w:lang w:val="en-US" w:eastAsia="zh-CN" w:bidi="ar-SA"/>
        </w:rPr>
        <w:t>、</w:t>
      </w:r>
      <w:r>
        <w:rPr>
          <w:rFonts w:hint="eastAsia" w:ascii="黑体" w:hAnsi="黑体" w:eastAsia="黑体" w:cs="黑体"/>
          <w:color w:val="auto"/>
          <w:kern w:val="0"/>
          <w:sz w:val="32"/>
          <w:szCs w:val="32"/>
          <w:lang w:val="en-US" w:eastAsia="zh-CN" w:bidi="ar-SA"/>
        </w:rPr>
        <w:t>新三板审查业务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2"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5</w:t>
      </w:r>
      <w:r>
        <w:rPr>
          <w:rFonts w:hint="default" w:ascii="仿宋_GB2312" w:hAnsi="仿宋_GB2312" w:eastAsia="仿宋_GB2312" w:cs="仿宋_GB2312"/>
          <w:b/>
          <w:bCs/>
          <w:sz w:val="32"/>
          <w:szCs w:val="32"/>
        </w:rPr>
        <w:t>.</w:t>
      </w:r>
      <w:r>
        <w:rPr>
          <w:rFonts w:hint="eastAsia" w:ascii="仿宋_GB2312" w:hAnsi="仿宋_GB2312" w:eastAsia="仿宋_GB2312" w:cs="仿宋_GB2312"/>
          <w:b/>
          <w:bCs/>
          <w:sz w:val="32"/>
          <w:szCs w:val="32"/>
        </w:rPr>
        <w:t>开通受理审查“绿色通道”。</w:t>
      </w:r>
      <w:r>
        <w:rPr>
          <w:rFonts w:hint="eastAsia" w:ascii="仿宋_GB2312" w:hAnsi="仿宋_GB2312" w:eastAsia="仿宋_GB2312" w:cs="仿宋_GB2312"/>
          <w:b w:val="0"/>
          <w:bCs w:val="0"/>
          <w:sz w:val="32"/>
          <w:szCs w:val="32"/>
        </w:rPr>
        <w:t>受疫情影响严重地区的企业申请挂牌、定向发行、并购重组的，实行专人对接，即报即审，审过即挂(办)。</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2"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6</w:t>
      </w:r>
      <w:r>
        <w:rPr>
          <w:rFonts w:hint="default" w:ascii="仿宋_GB2312" w:hAnsi="仿宋_GB2312" w:eastAsia="仿宋_GB2312" w:cs="仿宋_GB2312"/>
          <w:b/>
          <w:bCs/>
          <w:sz w:val="32"/>
          <w:szCs w:val="32"/>
        </w:rPr>
        <w:t>.</w:t>
      </w:r>
      <w:r>
        <w:rPr>
          <w:rFonts w:hint="eastAsia" w:ascii="仿宋_GB2312" w:hAnsi="仿宋_GB2312" w:eastAsia="仿宋_GB2312" w:cs="仿宋_GB2312"/>
          <w:b/>
          <w:bCs/>
          <w:sz w:val="32"/>
          <w:szCs w:val="32"/>
        </w:rPr>
        <w:t>放宽申报时限相关要求。</w:t>
      </w:r>
      <w:r>
        <w:rPr>
          <w:rFonts w:hint="eastAsia" w:ascii="仿宋_GB2312" w:hAnsi="仿宋_GB2312" w:eastAsia="仿宋_GB2312" w:cs="仿宋_GB2312"/>
          <w:b w:val="0"/>
          <w:bCs w:val="0"/>
          <w:sz w:val="32"/>
          <w:szCs w:val="32"/>
        </w:rPr>
        <w:t>疫情防控期间，企业申请挂牌的财务报表剩余有效期由“至少剩余2个月”调整为“至少剩余1个月”；在审挂牌项目未能在反馈意见要求时间内提交书面回复文件的，无需提交延期申请；放宽财报有效期终止时限要求，在审挂牌项目财务报表有效期届满后不设终止审查时限。</w:t>
      </w:r>
      <w:r>
        <w:rPr>
          <w:rFonts w:hint="eastAsia" w:ascii="仿宋_GB2312" w:hAnsi="仿宋_GB2312" w:eastAsia="仿宋_GB2312" w:cs="仿宋_GB2312"/>
          <w:b w:val="0"/>
          <w:bCs w:val="0"/>
          <w:sz w:val="32"/>
          <w:szCs w:val="32"/>
        </w:rPr>
        <w:t>定向发行项目中止审查后，发行人、中介机构受疫情影响无法在规定时限内补充提交有效文件的，可以申请延期。</w:t>
      </w:r>
      <w:r>
        <w:rPr>
          <w:rFonts w:hint="eastAsia" w:ascii="仿宋_GB2312" w:hAnsi="仿宋_GB2312" w:eastAsia="仿宋_GB2312" w:cs="仿宋_GB2312"/>
          <w:b w:val="0"/>
          <w:bCs w:val="0"/>
          <w:sz w:val="32"/>
          <w:szCs w:val="32"/>
        </w:rPr>
        <w:t>挂牌公司筹划重大资产重组，受疫情影响在股票停牌后无法按期披露重组预案或重组报告书，或披露预</w:t>
      </w:r>
      <w:r>
        <w:rPr>
          <w:rFonts w:hint="eastAsia" w:ascii="仿宋_GB2312" w:hAnsi="仿宋_GB2312" w:eastAsia="仿宋_GB2312" w:cs="仿宋_GB2312"/>
          <w:b w:val="0"/>
          <w:bCs w:val="0"/>
          <w:sz w:val="32"/>
          <w:szCs w:val="32"/>
        </w:rPr>
        <w:t>案后无法按期完成审计并披露重组报告书的，可以申请延期；在停牌后无法按期提交内幕信息知情人报备材料的，可以申请延期报送。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2" w:firstLineChars="200"/>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bCs/>
          <w:sz w:val="32"/>
          <w:szCs w:val="32"/>
          <w:highlight w:val="none"/>
        </w:rPr>
        <w:t>7</w:t>
      </w:r>
      <w:r>
        <w:rPr>
          <w:rFonts w:hint="default" w:ascii="仿宋_GB2312" w:hAnsi="仿宋_GB2312" w:eastAsia="仿宋_GB2312" w:cs="仿宋_GB2312"/>
          <w:b/>
          <w:bCs/>
          <w:sz w:val="32"/>
          <w:szCs w:val="32"/>
          <w:highlight w:val="none"/>
        </w:rPr>
        <w:t>.</w:t>
      </w:r>
      <w:r>
        <w:rPr>
          <w:rFonts w:hint="eastAsia" w:ascii="仿宋_GB2312" w:hAnsi="仿宋_GB2312" w:eastAsia="仿宋_GB2312" w:cs="仿宋_GB2312"/>
          <w:b/>
          <w:bCs/>
          <w:sz w:val="32"/>
          <w:szCs w:val="32"/>
          <w:highlight w:val="none"/>
        </w:rPr>
        <w:t>放宽文件签署等报送要求。</w:t>
      </w:r>
      <w:r>
        <w:rPr>
          <w:rFonts w:hint="eastAsia" w:ascii="仿宋_GB2312" w:hAnsi="仿宋_GB2312" w:eastAsia="仿宋_GB2312" w:cs="仿宋_GB2312"/>
          <w:b w:val="0"/>
          <w:bCs w:val="0"/>
          <w:sz w:val="32"/>
          <w:szCs w:val="32"/>
          <w:highlight w:val="none"/>
        </w:rPr>
        <w:t>申请人、中介机构提交挂牌、定向发行、并购重组项目申报、反馈意见回复等相关文件时，确受疫情影响无法统一签名的自然人，可以通过提供签字页电子扫描文档方式办理。</w:t>
      </w:r>
    </w:p>
    <w:p>
      <w:pPr>
        <w:keepNext w:val="0"/>
        <w:keepLines w:val="0"/>
        <w:pageBreakBefore w:val="0"/>
        <w:widowControl w:val="0"/>
        <w:suppressAutoHyphens/>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bidi="ar-SA"/>
        </w:rPr>
        <w:t>三</w:t>
      </w:r>
      <w:r>
        <w:rPr>
          <w:rFonts w:hint="default" w:ascii="黑体" w:hAnsi="黑体" w:eastAsia="黑体" w:cs="黑体"/>
          <w:color w:val="auto"/>
          <w:kern w:val="0"/>
          <w:sz w:val="32"/>
          <w:szCs w:val="32"/>
          <w:lang w:val="en-US" w:eastAsia="zh-CN" w:bidi="ar-SA"/>
        </w:rPr>
        <w:t>、</w:t>
      </w:r>
      <w:r>
        <w:rPr>
          <w:rFonts w:hint="eastAsia" w:ascii="黑体" w:hAnsi="黑体" w:eastAsia="黑体" w:cs="黑体"/>
          <w:color w:val="auto"/>
          <w:kern w:val="0"/>
          <w:sz w:val="32"/>
          <w:szCs w:val="32"/>
          <w:lang w:val="en-US" w:eastAsia="zh-CN" w:bidi="ar-SA"/>
        </w:rPr>
        <w:t>信息披露、公司治理业务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w:t>
      </w:r>
      <w:r>
        <w:rPr>
          <w:rFonts w:hint="default" w:ascii="仿宋_GB2312" w:hAnsi="仿宋_GB2312" w:eastAsia="仿宋_GB2312" w:cs="仿宋_GB2312"/>
          <w:b/>
          <w:bCs/>
          <w:sz w:val="32"/>
          <w:szCs w:val="32"/>
        </w:rPr>
        <w:t>.</w:t>
      </w:r>
      <w:r>
        <w:rPr>
          <w:rFonts w:hint="eastAsia" w:ascii="仿宋_GB2312" w:hAnsi="仿宋_GB2312" w:eastAsia="仿宋_GB2312" w:cs="仿宋_GB2312"/>
          <w:b/>
          <w:bCs/>
          <w:sz w:val="32"/>
          <w:szCs w:val="32"/>
        </w:rPr>
        <w:t>支持上市公司/挂牌公司妥善做好2021年年报披露工作。</w:t>
      </w:r>
      <w:r>
        <w:rPr>
          <w:rFonts w:hint="eastAsia" w:ascii="仿宋_GB2312" w:hAnsi="仿宋_GB2312" w:eastAsia="仿宋_GB2312" w:cs="仿宋_GB2312"/>
          <w:sz w:val="32"/>
          <w:szCs w:val="32"/>
        </w:rPr>
        <w:t>受疫情影响，预计难以在原预约披露日期披露2021年年度报告的，可以变更预约披露日期，延期至2022年4月30日前披露。确受疫情影响，在法定期限内披露2021年年度报告或2022年第一季度报告有困难的，请及时联系我司(所)公司监管部门通报相关情况。延长信息披露业务办理时段，2021年年报披露期间，上市公司/挂牌公司信息披露时段延长至23：00。</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w:t>
      </w:r>
      <w:r>
        <w:rPr>
          <w:rFonts w:hint="default" w:ascii="仿宋_GB2312" w:hAnsi="仿宋_GB2312" w:eastAsia="仿宋_GB2312" w:cs="仿宋_GB2312"/>
          <w:b/>
          <w:bCs/>
          <w:sz w:val="32"/>
          <w:szCs w:val="32"/>
        </w:rPr>
        <w:t>.</w:t>
      </w:r>
      <w:r>
        <w:rPr>
          <w:rFonts w:hint="eastAsia" w:ascii="仿宋_GB2312" w:hAnsi="仿宋_GB2312" w:eastAsia="仿宋_GB2312" w:cs="仿宋_GB2312"/>
          <w:b/>
          <w:bCs/>
          <w:sz w:val="32"/>
          <w:szCs w:val="32"/>
        </w:rPr>
        <w:t>适当放宽业务文件报送形式要求。</w:t>
      </w:r>
      <w:r>
        <w:rPr>
          <w:rFonts w:hint="eastAsia" w:ascii="仿宋_GB2312" w:hAnsi="仿宋_GB2312" w:eastAsia="仿宋_GB2312" w:cs="仿宋_GB2312"/>
          <w:sz w:val="32"/>
          <w:szCs w:val="32"/>
        </w:rPr>
        <w:t>受疫情影响，日常业务办理及临时公告披露相关的申请或备查文件无法提供实体签章的，可以在取得相应授权后，以挂牌公司董事长或其授权高管签字(包括电子签署方式)暂代公司盖章。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w:t>
      </w:r>
      <w:r>
        <w:rPr>
          <w:rFonts w:hint="default" w:ascii="仿宋_GB2312" w:hAnsi="仿宋_GB2312" w:eastAsia="仿宋_GB2312" w:cs="仿宋_GB2312"/>
          <w:b/>
          <w:bCs/>
          <w:sz w:val="32"/>
          <w:szCs w:val="32"/>
        </w:rPr>
        <w:t>.</w:t>
      </w:r>
      <w:r>
        <w:rPr>
          <w:rFonts w:hint="eastAsia" w:ascii="仿宋_GB2312" w:hAnsi="仿宋_GB2312" w:eastAsia="仿宋_GB2312" w:cs="仿宋_GB2312"/>
          <w:b/>
          <w:bCs/>
          <w:sz w:val="32"/>
          <w:szCs w:val="32"/>
        </w:rPr>
        <w:t>支持线上召开公司“三会”。</w:t>
      </w:r>
      <w:r>
        <w:rPr>
          <w:rFonts w:hint="eastAsia" w:ascii="仿宋_GB2312" w:hAnsi="仿宋_GB2312" w:eastAsia="仿宋_GB2312" w:cs="仿宋_GB2312"/>
          <w:sz w:val="32"/>
          <w:szCs w:val="32"/>
        </w:rPr>
        <w:t>董事会、监事会、股东大会等需召开现场会议的，上市公司/挂牌公司可在符合业务规则和章程规定方式、程序等前提下，设置现场会议，增设通讯或视频等方式便利相关人员参会，同时做好会议记录。鼓励公司召开股东大会时提供网络投票渠道。</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11</w:t>
      </w:r>
      <w:r>
        <w:rPr>
          <w:rFonts w:hint="default" w:ascii="仿宋_GB2312" w:hAnsi="仿宋_GB2312" w:eastAsia="仿宋_GB2312" w:cs="仿宋_GB2312"/>
          <w:b/>
          <w:bCs/>
          <w:sz w:val="32"/>
          <w:szCs w:val="32"/>
        </w:rPr>
        <w:t>.</w:t>
      </w:r>
      <w:r>
        <w:rPr>
          <w:rFonts w:hint="eastAsia" w:ascii="仿宋_GB2312" w:hAnsi="仿宋_GB2312" w:eastAsia="仿宋_GB2312" w:cs="仿宋_GB2312"/>
          <w:b/>
          <w:bCs/>
          <w:sz w:val="32"/>
          <w:szCs w:val="32"/>
        </w:rPr>
        <w:t>加强对线上业绩说明会的支持和服务</w:t>
      </w:r>
      <w:r>
        <w:rPr>
          <w:rFonts w:hint="eastAsia" w:ascii="仿宋_GB2312" w:hAnsi="仿宋_GB2312" w:eastAsia="仿宋_GB2312" w:cs="仿宋_GB2312"/>
          <w:sz w:val="32"/>
          <w:szCs w:val="32"/>
        </w:rPr>
        <w:t>。为公司举办线上业绩说明会提供免费平台支持和服务。</w:t>
      </w:r>
    </w:p>
    <w:p>
      <w:pPr>
        <w:keepNext w:val="0"/>
        <w:keepLines w:val="0"/>
        <w:pageBreakBefore w:val="0"/>
        <w:widowControl w:val="0"/>
        <w:suppressAutoHyphens/>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bidi="ar-SA"/>
        </w:rPr>
        <w:t>四</w:t>
      </w:r>
      <w:r>
        <w:rPr>
          <w:rFonts w:hint="default" w:ascii="黑体" w:hAnsi="黑体" w:eastAsia="黑体" w:cs="黑体"/>
          <w:color w:val="auto"/>
          <w:kern w:val="0"/>
          <w:sz w:val="32"/>
          <w:szCs w:val="32"/>
          <w:lang w:val="en-US" w:eastAsia="zh-CN" w:bidi="ar-SA"/>
        </w:rPr>
        <w:t>、</w:t>
      </w:r>
      <w:r>
        <w:rPr>
          <w:rFonts w:hint="eastAsia" w:ascii="黑体" w:hAnsi="黑体" w:eastAsia="黑体" w:cs="黑体"/>
          <w:color w:val="auto"/>
          <w:kern w:val="0"/>
          <w:sz w:val="32"/>
          <w:szCs w:val="32"/>
          <w:lang w:val="en-US" w:eastAsia="zh-CN" w:bidi="ar-SA"/>
        </w:rPr>
        <w:t>中介机构工作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b w:val="0"/>
          <w:bCs w:val="0"/>
          <w:sz w:val="32"/>
          <w:szCs w:val="32"/>
        </w:rPr>
      </w:pPr>
      <w:bookmarkStart w:id="0" w:name="_GoBack"/>
      <w:r>
        <w:rPr>
          <w:rFonts w:hint="eastAsia" w:ascii="仿宋_GB2312" w:hAnsi="仿宋_GB2312" w:eastAsia="仿宋_GB2312" w:cs="仿宋_GB2312"/>
          <w:b w:val="0"/>
          <w:bCs w:val="0"/>
          <w:sz w:val="32"/>
          <w:szCs w:val="32"/>
        </w:rPr>
        <w:t>12</w:t>
      </w:r>
      <w:r>
        <w:rPr>
          <w:rFonts w:hint="default"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灵活挂牌公司现场核查安排。在开展定向发行、并购重组和履行持续督导相关要求时，对疫情影响严重地区的挂牌公司难以开展现场核查的，允许中介机构在保证核查质量的前提下，通过视频等方式远程开展核查。通过远程方式难以明确核查结论的，可以提交延期申请，在具备现场核查条件后及时开展相关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13</w:t>
      </w:r>
      <w:r>
        <w:rPr>
          <w:rFonts w:hint="default"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支持证券公司通过多种方式确保业务平稳运作。支持证券公司通过电话、网络等非现场方式对挂牌公司/上市公司进行指导、督促、培训等，及时了解企业情况。支持证券公司引导投资者采取非现场方式进行权限开通和交易活动，并为非现场开通权限、交易提供有效的技术保障和服务。我司(所)将及时了解疫情对证券公司客户交易管理工作的影响并协助解决。</w:t>
      </w:r>
    </w:p>
    <w:bookmarkEnd w:id="0"/>
    <w:p>
      <w:pPr>
        <w:keepNext w:val="0"/>
        <w:keepLines w:val="0"/>
        <w:pageBreakBefore w:val="0"/>
        <w:widowControl w:val="0"/>
        <w:suppressAutoHyphens/>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bidi="ar-SA"/>
        </w:rPr>
        <w:t>五</w:t>
      </w:r>
      <w:r>
        <w:rPr>
          <w:rFonts w:hint="default" w:ascii="黑体" w:hAnsi="黑体" w:eastAsia="黑体" w:cs="黑体"/>
          <w:color w:val="auto"/>
          <w:kern w:val="0"/>
          <w:sz w:val="32"/>
          <w:szCs w:val="32"/>
          <w:lang w:val="en-US" w:eastAsia="zh-CN" w:bidi="ar-SA"/>
        </w:rPr>
        <w:t>、</w:t>
      </w:r>
      <w:r>
        <w:rPr>
          <w:rFonts w:hint="eastAsia" w:ascii="黑体" w:hAnsi="黑体" w:eastAsia="黑体" w:cs="黑体"/>
          <w:color w:val="auto"/>
          <w:kern w:val="0"/>
          <w:sz w:val="32"/>
          <w:szCs w:val="32"/>
          <w:lang w:val="en-US" w:eastAsia="zh-CN" w:bidi="ar-SA"/>
        </w:rPr>
        <w:t>其他业务服务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通过非现场方式办理各类受理业务。新三板特定事项协议转让/北交所协议转让申请可先通过电子邮件发送申请材料至jiaoyi@neeq.com.cn/jyyx_xyzr@bse.cn，待全部电子版材料确认齐全后再邮寄书面材料。复核申请可通过邮寄或者电子邮件方式提交，以电子邮件方式申请的，申请材料以PDF格式发送至fuhe@neeq.com.cn/fuhe@bse.cn。优先股发行、新三板主办券商业务备案、北交所会员资格相关业务、退市公司挂牌及股权分置改革等申请备案业务可通过电子邮件发送至info@neeq.com.cn/info@bse.cn进行办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15</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提供多种形式仪式服务。为因疫情防控要求无法在我司(所)现场举办仪式的上市公司/挂牌公司提供线上仪式服务，或协调有条件的服务基地为上市公司/挂牌公司在属地举办仪式。疫情影响消除后，根据上市公司/挂牌公司实际需求补办现场仪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16</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进一步加强线上培训和投资者服务。针对市场实际需求，全面开展在线培训和宣讲等活动。开设新三板、北交所“关键主体”规范执业公开课等多种类、多形式的网络课程，帮助企业“一站式”了解新三板、北交所相关业务。通过网站、微信等在线渠道持续开展投资者教育宣传，满足疫情防控期间投资者在线学习需求。支持证券公司、基金管理人积极引导投资者理性、客观分析疫情影响，秉持长期投资、价值投资理念，依法合规开展投资活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17</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畅通市场主体诉求渠道。市场主体可通过统一咨询服务热线(4006263333)及时与我司(所)沟通联系，我司(所)将定期收集、整理市场主体的各类问题，及时通过官网、官微等渠道对热点问题进行回应。</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18</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确保市场交易通畅安全。全力做好技术保障和优化工作，统筹优化相关业务测试排期，便利市场机构技术测试安排。</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特此通知。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全国股转公司</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北京证券交易所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2022年3月30日</w:t>
      </w:r>
    </w:p>
    <w:sectPr>
      <w:pgSz w:w="12240" w:h="15840"/>
      <w:pgMar w:top="1440" w:right="1440"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3"/>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doNotExpandShiftReturn/>
    <w:useFELayout/>
    <w:splitPgBreakAndParaMark/>
    <w:compatSetting w:name="compatibilityMode" w:uri="http://schemas.microsoft.com/office/word" w:val="12"/>
  </w:compat>
  <w:rsids>
    <w:rsidRoot w:val="00000000"/>
    <w:rsid w:val="33FB4B67"/>
    <w:rsid w:val="5F68B845"/>
    <w:rsid w:val="67FBAC42"/>
    <w:rsid w:val="77FAA96B"/>
    <w:rsid w:val="7FE7C4C5"/>
    <w:rsid w:val="B7D41742"/>
    <w:rsid w:val="CABF774E"/>
    <w:rsid w:val="FBFE43BA"/>
    <w:rsid w:val="FFDF318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Office_11.8.2.10659_F1E327BC-269C-435d-A152-05C5408002CA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2022-06-03T21:08:00Z</dcterms:created>
  <dc:creator>bianyan</dc:creator>
  <cp:lastModifiedBy>王姜冬：处内起草</cp:lastModifiedBy>
  <dcterms:modified xsi:type="dcterms:W3CDTF">2022-06-14T09:57:44Z</dcterms:modified>
  <dc:title>关于优化监管服务支持疫情防控若干措施的通知</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2052-11.8.2.10659</vt:lpwstr>
  </property>
</Properties>
</file>