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中小企业划型标准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4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依据工业和信息化部、国家统计局、国家发展改革委、财政部《关于印发中小企业划型标准规定的通知》(工信部联企业[2011]300号)整理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</w:t>
      </w:r>
      <w:r>
        <w:rPr>
          <w:rFonts w:hint="eastAsia" w:ascii="黑体" w:hAnsi="黑体" w:eastAsia="黑体" w:cs="黑体"/>
          <w:sz w:val="30"/>
          <w:szCs w:val="30"/>
        </w:rPr>
        <w:t>农、林、牧、渔业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营业收入20000万元以下的为中小微型企业。其中，营业收入500万元及以上的为中型企业，营业收入50万元及以上的为小型企业，营业收入50万元以下的为微型企业。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二、工业</w:t>
      </w:r>
      <w:r>
        <w:rPr>
          <w:rFonts w:hint="eastAsia" w:ascii="仿宋_GB2312" w:eastAsia="仿宋_GB2312"/>
          <w:sz w:val="32"/>
          <w:szCs w:val="32"/>
        </w:rPr>
        <w:t>（包括采矿业，制造业，电力、热力、燃气及水生产和供应业）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三、建筑业。</w:t>
      </w:r>
      <w:r>
        <w:rPr>
          <w:rFonts w:hint="eastAsia" w:ascii="仿宋_GB2312" w:eastAsia="仿宋_GB2312"/>
          <w:sz w:val="32"/>
          <w:szCs w:val="32"/>
        </w:rPr>
        <w:t>建筑业。营业收入80000万元以下或资产总额80000万元以下的为中小微型企业。其中，营业收入6000万元及以上，且资产总额5000万元及以上的为中型企业；营业收入300万元及以上，且资产总额300万元及以上的为小型企业；营业收入300万元以下或资产总额300万元以下的为微型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四、批发业。</w:t>
      </w:r>
      <w:r>
        <w:rPr>
          <w:rFonts w:hint="eastAsia" w:ascii="仿宋_GB2312" w:eastAsia="仿宋_GB2312"/>
          <w:sz w:val="32"/>
          <w:szCs w:val="32"/>
        </w:rPr>
        <w:t>从业人员200人以下或营业收入40000万元以下的为中小微型企业。其中，从业人员20人及以上，且营业收入5000万元及以上的为中型企业；从业人员5人及以上，且营业收入1000万元及以上的为小型企业；从业人员5人以下或营业收入1000万元以下的为微型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五、零售业。</w:t>
      </w:r>
      <w:r>
        <w:rPr>
          <w:rFonts w:hint="eastAsia" w:ascii="仿宋_GB2312" w:eastAsia="仿宋_GB2312"/>
          <w:sz w:val="32"/>
          <w:szCs w:val="32"/>
        </w:rPr>
        <w:t>从业人员300人以下或营业收入20000万元以下的为中小微型企业。其中，从业人员50人及以上，且营业收入500万元及以上的为中型企业；从业人员10人及以上，且营业收入100万元及以上的为小型企业；从业人员10人以下或营业收入100万元以下的为微型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六、交通运输业</w:t>
      </w:r>
      <w:r>
        <w:rPr>
          <w:rFonts w:hint="eastAsia" w:ascii="仿宋_GB2312" w:eastAsia="仿宋_GB2312"/>
          <w:sz w:val="32"/>
          <w:szCs w:val="32"/>
        </w:rPr>
        <w:t>（不含铁路运输业）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从业人员1000人以下或营业收入30000万元以下的为中小微型企业。其中，从业人员300人及以上，且营业收入3000万元及以上的为中型企业；从业人员20人及以上，且营业收入200万元及以上的为小型企业；从业人员20人以下或营业收入200万元以下的为微型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七、仓储业。</w:t>
      </w:r>
      <w:r>
        <w:rPr>
          <w:rFonts w:hint="eastAsia" w:ascii="仿宋_GB2312" w:eastAsia="仿宋_GB2312"/>
          <w:sz w:val="32"/>
          <w:szCs w:val="32"/>
        </w:rPr>
        <w:t>从业人员200人以下或营业收入30000万元以下的为中小微型企业。其中，从业人员100人及以上，且营业收入1000万元及以上的为中型企业；从业人员20人及以上，且营业收入100万元及以上的为小型企业；从业人员20人以下或营业收入100万元以下的为微型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八、邮政业。</w:t>
      </w:r>
      <w:r>
        <w:rPr>
          <w:rFonts w:hint="eastAsia" w:ascii="仿宋_GB2312" w:eastAsia="仿宋_GB2312"/>
          <w:sz w:val="32"/>
          <w:szCs w:val="32"/>
        </w:rPr>
        <w:t>从业人员1000人以下或营业收入30000万元以下的为中小微型企业。其中，从业人员300人及以上，且营业收入2000万元及以上的为中型企业；从业人员20人及以上，且营业收入100万元及以上的为小型企业；从业人员20人以下或营业收入100万元以下的为微型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九、住宿业。</w:t>
      </w:r>
      <w:r>
        <w:rPr>
          <w:rFonts w:hint="eastAsia" w:ascii="仿宋_GB2312" w:eastAsia="仿宋_GB2312"/>
          <w:sz w:val="32"/>
          <w:szCs w:val="32"/>
        </w:rPr>
        <w:t>从业人员300人以下或营业收入10000万元以下的为中小微型企业。其中，从业人员100人及以上，且营业收入2000万元及以上的为中型企业；从业人员10人及以上，且营业收入100万元及以上的为小型企业；从业人员10人以下或营业收入100万元以下的为微型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十、餐饮业。</w:t>
      </w:r>
      <w:r>
        <w:rPr>
          <w:rFonts w:hint="eastAsia" w:ascii="仿宋_GB2312" w:eastAsia="仿宋_GB2312"/>
          <w:sz w:val="32"/>
          <w:szCs w:val="32"/>
        </w:rPr>
        <w:t>从业人员300人以下或营业收入10000万元以下的为中小微型企业。其中，从业人员100人及以上，且营业收入2000万元及以上的为中型企业；从业人员10人及以上，且营业收入100万元及以上的为小型企业；从业人员10人以下或营业收入100万元以下的为微型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十一、信息传输业</w:t>
      </w:r>
      <w:r>
        <w:rPr>
          <w:rFonts w:hint="eastAsia" w:ascii="仿宋_GB2312" w:eastAsia="仿宋_GB2312"/>
          <w:sz w:val="32"/>
          <w:szCs w:val="32"/>
        </w:rPr>
        <w:t>（包括电信、互联网和相关服务）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从业人员2000人以下或营业收入100000万元以下的为中小微型企业。其中，从业人员100人及以上，且营业收入1000万元及以上的为中型企业；从业人员10人及以上，且营业收入100万元及以上的为小型企业；从业人员10人以下或营业收入100万元以下的为微型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textAlignment w:val="auto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十二、软件和信息技术服务业。</w:t>
      </w:r>
      <w:r>
        <w:rPr>
          <w:rFonts w:hint="eastAsia" w:ascii="仿宋_GB2312" w:eastAsia="仿宋_GB2312"/>
          <w:spacing w:val="-6"/>
          <w:sz w:val="32"/>
          <w:szCs w:val="32"/>
        </w:rPr>
        <w:t>从业人员300人以下或营业收入10000万元以下的为中小微型企业。其中，从业人员100人及以上，且营业收入1000万元及以上的为中型企业；从业人员10人及以上，且营业收入50万元及以上的为小型企业；从业人员10人以下或营业收入50万元以下的为微型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十三、房地产开发经营。</w:t>
      </w:r>
      <w:r>
        <w:rPr>
          <w:rFonts w:hint="eastAsia" w:ascii="仿宋_GB2312" w:eastAsia="仿宋_GB2312"/>
          <w:sz w:val="32"/>
          <w:szCs w:val="32"/>
        </w:rPr>
        <w:t>营业收入200000万元以下或资产总额10000万元以下的为中小微型企业。其中，营业收入1000万元及以上，且资产总额5000万元及以上的为中型企业；营业收入100万元及以上，且资产总额2000万元及以上的为小型企业；营业收入100万元以下或资产总额2000万元以下的为微型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十四、物业管理。</w:t>
      </w:r>
      <w:r>
        <w:rPr>
          <w:rFonts w:hint="eastAsia" w:ascii="仿宋_GB2312" w:eastAsia="仿宋_GB2312"/>
          <w:sz w:val="32"/>
          <w:szCs w:val="32"/>
        </w:rPr>
        <w:t>从业人员1000人以下或营业收入5000万元以下的为中小微型企业。其中，从业人员300人及以上，且营业收入1000万元及以上的为中型企业；从业人员100人及以上，且营业收入500万元及以上的为小型企业；从业人员100人以下或营业收入500万元以下的为微型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textAlignment w:val="auto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十五、租赁和商务服务业。</w:t>
      </w:r>
      <w:r>
        <w:rPr>
          <w:rFonts w:hint="eastAsia" w:ascii="仿宋_GB2312" w:eastAsia="仿宋_GB2312"/>
          <w:spacing w:val="-6"/>
          <w:sz w:val="32"/>
          <w:szCs w:val="32"/>
        </w:rPr>
        <w:t>从业人员300人以下或资产总额120000万元以下的为中小微型企业。其中，从业人员100人及以上，且资产总额8000万元及以上的为中型企业；从业人员10人及以上，且资产总额100万元及以上的为小型企业；从业人员10人以下或资产总额100万元以下的为微型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十六、其他未列明行业</w:t>
      </w:r>
      <w:r>
        <w:rPr>
          <w:rFonts w:hint="eastAsia" w:ascii="仿宋_GB2312" w:eastAsia="仿宋_GB2312"/>
          <w:sz w:val="32"/>
          <w:szCs w:val="32"/>
        </w:rPr>
        <w:t>（包括科学研究和技术服务业，水利、环境和公共设施管理业，居民服务、修理和其他服务业，社会工作，文化、体育和娱乐业等）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从业人员300人以下的为中小微型企业。其中，从业人员100人及以上的为中型企业；从业人员10人及以上的为小型企业；从业人员10人以下的为微型企业。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94019"/>
    <w:rsid w:val="69B9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2022-03-16T08:23:00Z</dcterms:created>
  <dc:creator>Administrator</dc:creator>
  <cp:lastModifiedBy>Administrator</cp:lastModifiedBy>
  <dcterms:modified xsi:type="dcterms:W3CDTF">2022-03-16T08:23:47Z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F6F5372128DD4B59982F61B8258CC934</vt:lpwstr>
  </property>
</Properties>
</file>