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D2" w:rsidRDefault="002649D2" w:rsidP="002649D2">
      <w:pPr>
        <w:pStyle w:val="1"/>
        <w:spacing w:before="312" w:after="312"/>
        <w:jc w:val="both"/>
        <w:rPr>
          <w:rFonts w:ascii="Times New Roman" w:eastAsia="方正黑体_GBK" w:hAnsi="Times New Roman"/>
          <w:b w:val="0"/>
          <w:bCs w:val="0"/>
          <w:sz w:val="32"/>
          <w:szCs w:val="32"/>
        </w:rPr>
      </w:pPr>
      <w:r>
        <w:rPr>
          <w:rFonts w:ascii="Times New Roman" w:eastAsia="方正黑体_GBK" w:hAnsi="Times New Roman"/>
          <w:b w:val="0"/>
          <w:bCs w:val="0"/>
          <w:sz w:val="32"/>
          <w:szCs w:val="32"/>
        </w:rPr>
        <w:t>附件</w:t>
      </w:r>
      <w:r>
        <w:rPr>
          <w:rFonts w:ascii="Times New Roman" w:eastAsia="方正黑体_GBK" w:hAnsi="Times New Roman"/>
          <w:b w:val="0"/>
          <w:bCs w:val="0"/>
          <w:sz w:val="32"/>
          <w:szCs w:val="32"/>
        </w:rPr>
        <w:t>2</w:t>
      </w:r>
    </w:p>
    <w:p w:rsidR="002649D2" w:rsidRDefault="002649D2" w:rsidP="002649D2">
      <w:pPr>
        <w:pStyle w:val="1"/>
        <w:spacing w:before="312" w:after="312"/>
        <w:rPr>
          <w:rFonts w:ascii="Times New Roman" w:hAnsi="Times New Roman"/>
          <w:u w:val="single"/>
        </w:rPr>
      </w:pPr>
    </w:p>
    <w:p w:rsidR="002649D2" w:rsidRDefault="002649D2" w:rsidP="002649D2">
      <w:pPr>
        <w:keepNext/>
        <w:keepLines/>
        <w:spacing w:beforeLines="100" w:afterLines="100"/>
        <w:jc w:val="center"/>
        <w:outlineLvl w:val="0"/>
        <w:rPr>
          <w:rFonts w:ascii="Times New Roman" w:hAnsi="Times New Roman"/>
          <w:b/>
          <w:bCs/>
          <w:kern w:val="44"/>
          <w:sz w:val="44"/>
          <w:szCs w:val="44"/>
        </w:rPr>
      </w:pPr>
      <w:r>
        <w:rPr>
          <w:rFonts w:ascii="Times New Roman" w:hAnsi="Times New Roman"/>
          <w:b/>
          <w:bCs/>
          <w:kern w:val="44"/>
          <w:sz w:val="44"/>
          <w:szCs w:val="44"/>
        </w:rPr>
        <w:t>事业单位企业年金方案范本</w:t>
      </w:r>
    </w:p>
    <w:p w:rsidR="002649D2" w:rsidRDefault="002649D2" w:rsidP="002649D2">
      <w:pPr>
        <w:jc w:val="center"/>
        <w:rPr>
          <w:rFonts w:ascii="Times New Roman" w:eastAsia="楷体_GB2312" w:hAnsi="Times New Roman"/>
          <w:b/>
          <w:bCs/>
          <w:sz w:val="32"/>
          <w:szCs w:val="32"/>
        </w:rPr>
      </w:pPr>
      <w:r>
        <w:rPr>
          <w:rFonts w:ascii="Times New Roman" w:eastAsia="楷体_GB2312" w:hAnsi="Times New Roman"/>
          <w:b/>
          <w:bCs/>
          <w:sz w:val="32"/>
          <w:szCs w:val="32"/>
        </w:rPr>
        <w:t>（试行）</w:t>
      </w:r>
    </w:p>
    <w:p w:rsidR="002649D2" w:rsidRDefault="002649D2" w:rsidP="002649D2">
      <w:pPr>
        <w:ind w:left="640"/>
        <w:rPr>
          <w:rFonts w:ascii="Times New Roman" w:hAnsi="Times New Roman"/>
        </w:rPr>
      </w:pPr>
    </w:p>
    <w:p w:rsidR="002649D2" w:rsidRDefault="002649D2" w:rsidP="002649D2">
      <w:pPr>
        <w:ind w:left="640"/>
        <w:rPr>
          <w:rFonts w:ascii="Times New Roman" w:eastAsia="仿宋_GB2312" w:hAnsi="Times New Roman"/>
          <w:sz w:val="32"/>
          <w:szCs w:val="32"/>
        </w:rPr>
      </w:pPr>
    </w:p>
    <w:p w:rsidR="002649D2" w:rsidRDefault="002649D2" w:rsidP="002649D2">
      <w:pPr>
        <w:ind w:left="640"/>
        <w:rPr>
          <w:rFonts w:ascii="Times New Roman" w:eastAsia="仿宋_GB2312" w:hAnsi="Times New Roman"/>
          <w:sz w:val="32"/>
          <w:szCs w:val="32"/>
        </w:rPr>
      </w:pPr>
    </w:p>
    <w:p w:rsidR="002649D2" w:rsidRDefault="002649D2" w:rsidP="002649D2">
      <w:pPr>
        <w:ind w:left="640"/>
        <w:rPr>
          <w:rFonts w:ascii="Times New Roman" w:eastAsia="仿宋_GB2312" w:hAnsi="Times New Roman"/>
          <w:sz w:val="32"/>
          <w:szCs w:val="32"/>
        </w:rPr>
      </w:pPr>
    </w:p>
    <w:p w:rsidR="002649D2" w:rsidRDefault="002649D2" w:rsidP="002649D2">
      <w:pPr>
        <w:ind w:left="640"/>
        <w:rPr>
          <w:rFonts w:ascii="Times New Roman" w:eastAsia="仿宋_GB2312" w:hAnsi="Times New Roman"/>
          <w:sz w:val="32"/>
          <w:szCs w:val="32"/>
        </w:rPr>
      </w:pPr>
    </w:p>
    <w:p w:rsidR="002649D2" w:rsidRDefault="002649D2" w:rsidP="002649D2">
      <w:pPr>
        <w:ind w:left="640"/>
        <w:rPr>
          <w:rFonts w:ascii="Times New Roman" w:eastAsia="仿宋_GB2312" w:hAnsi="Times New Roman"/>
          <w:sz w:val="32"/>
          <w:szCs w:val="32"/>
        </w:rPr>
      </w:pPr>
    </w:p>
    <w:p w:rsidR="002649D2" w:rsidRDefault="002649D2" w:rsidP="002649D2">
      <w:pPr>
        <w:jc w:val="center"/>
        <w:rPr>
          <w:rFonts w:ascii="Times New Roman" w:eastAsia="仿宋_GB2312" w:hAnsi="Times New Roman"/>
          <w:sz w:val="32"/>
          <w:szCs w:val="32"/>
          <w:u w:val="single"/>
        </w:rPr>
      </w:pPr>
    </w:p>
    <w:p w:rsidR="002649D2" w:rsidRDefault="002649D2" w:rsidP="002649D2">
      <w:pPr>
        <w:jc w:val="center"/>
        <w:rPr>
          <w:rFonts w:ascii="Times New Roman" w:eastAsia="仿宋_GB2312" w:hAnsi="Times New Roman"/>
          <w:sz w:val="32"/>
          <w:szCs w:val="32"/>
          <w:u w:val="single"/>
        </w:rPr>
      </w:pPr>
      <w:r>
        <w:rPr>
          <w:rFonts w:ascii="Times New Roman" w:eastAsia="仿宋_GB2312" w:hAnsi="Times New Roman"/>
          <w:sz w:val="32"/>
          <w:szCs w:val="32"/>
          <w:u w:val="single"/>
        </w:rPr>
        <w:t>（</w:t>
      </w:r>
      <w:r>
        <w:rPr>
          <w:rFonts w:ascii="Times New Roman" w:eastAsia="仿宋_GB2312" w:hAnsi="Times New Roman"/>
          <w:sz w:val="32"/>
          <w:szCs w:val="32"/>
          <w:u w:val="single"/>
        </w:rPr>
        <w:t>××</w:t>
      </w:r>
      <w:r>
        <w:rPr>
          <w:rFonts w:ascii="Times New Roman" w:eastAsia="仿宋_GB2312" w:hAnsi="Times New Roman"/>
          <w:sz w:val="32"/>
          <w:szCs w:val="32"/>
          <w:u w:val="single"/>
        </w:rPr>
        <w:t>单位并盖章）</w:t>
      </w:r>
    </w:p>
    <w:p w:rsidR="002649D2" w:rsidRDefault="002649D2" w:rsidP="002649D2">
      <w:pPr>
        <w:jc w:val="center"/>
        <w:rPr>
          <w:rFonts w:ascii="Times New Roman" w:eastAsia="仿宋_GB2312" w:hAnsi="Times New Roman"/>
          <w:sz w:val="32"/>
          <w:szCs w:val="32"/>
          <w:u w:val="single"/>
        </w:rPr>
      </w:pPr>
    </w:p>
    <w:p w:rsidR="002649D2" w:rsidRDefault="002649D2" w:rsidP="002649D2">
      <w:pPr>
        <w:jc w:val="center"/>
        <w:rPr>
          <w:rFonts w:ascii="Times New Roman" w:eastAsia="仿宋_GB2312" w:hAnsi="Times New Roman"/>
          <w:sz w:val="32"/>
          <w:szCs w:val="32"/>
          <w:u w:val="single"/>
        </w:rPr>
      </w:pPr>
    </w:p>
    <w:p w:rsidR="002649D2" w:rsidRDefault="002649D2" w:rsidP="002649D2">
      <w:pPr>
        <w:ind w:left="640"/>
        <w:rPr>
          <w:rFonts w:ascii="Times New Roman" w:eastAsia="仿宋_GB2312" w:hAnsi="Times New Roman"/>
          <w:sz w:val="32"/>
          <w:szCs w:val="32"/>
        </w:rPr>
      </w:pPr>
    </w:p>
    <w:p w:rsidR="002649D2" w:rsidRDefault="002649D2" w:rsidP="002649D2">
      <w:pPr>
        <w:ind w:left="640"/>
        <w:rPr>
          <w:rFonts w:ascii="Times New Roman" w:eastAsia="仿宋_GB2312" w:hAnsi="Times New Roman"/>
          <w:sz w:val="32"/>
          <w:szCs w:val="32"/>
        </w:rPr>
      </w:pPr>
      <w:r>
        <w:rPr>
          <w:rFonts w:ascii="Times New Roman" w:eastAsia="仿宋_GB2312" w:hAnsi="Times New Roman"/>
          <w:sz w:val="32"/>
          <w:szCs w:val="32"/>
        </w:rPr>
        <w:t>企业首席代表</w:t>
      </w:r>
      <w:r>
        <w:rPr>
          <w:rFonts w:ascii="Times New Roman" w:eastAsia="仿宋_GB2312" w:hAnsi="Times New Roman"/>
          <w:sz w:val="32"/>
          <w:szCs w:val="32"/>
        </w:rPr>
        <w:t xml:space="preserve">                  </w:t>
      </w:r>
      <w:r>
        <w:rPr>
          <w:rFonts w:ascii="Times New Roman" w:eastAsia="仿宋_GB2312" w:hAnsi="Times New Roman"/>
          <w:sz w:val="32"/>
          <w:szCs w:val="32"/>
        </w:rPr>
        <w:t>职工首席代表</w:t>
      </w:r>
    </w:p>
    <w:p w:rsidR="002649D2" w:rsidRDefault="002649D2" w:rsidP="002649D2">
      <w:pPr>
        <w:ind w:left="640"/>
        <w:rPr>
          <w:rFonts w:ascii="Times New Roman" w:eastAsia="仿宋_GB2312" w:hAnsi="Times New Roman"/>
          <w:sz w:val="32"/>
          <w:szCs w:val="32"/>
        </w:rPr>
      </w:pPr>
      <w:r>
        <w:rPr>
          <w:rFonts w:ascii="Times New Roman" w:eastAsia="仿宋_GB2312" w:hAnsi="Times New Roman"/>
          <w:sz w:val="32"/>
          <w:szCs w:val="32"/>
        </w:rPr>
        <w:t>签章：</w:t>
      </w:r>
      <w:r>
        <w:rPr>
          <w:rFonts w:ascii="Times New Roman" w:eastAsia="仿宋_GB2312" w:hAnsi="Times New Roman"/>
          <w:sz w:val="32"/>
          <w:szCs w:val="32"/>
        </w:rPr>
        <w:t xml:space="preserve">                        </w:t>
      </w:r>
      <w:r>
        <w:rPr>
          <w:rFonts w:ascii="Times New Roman" w:eastAsia="仿宋_GB2312" w:hAnsi="Times New Roman"/>
          <w:sz w:val="32"/>
          <w:szCs w:val="32"/>
        </w:rPr>
        <w:t>签章：</w:t>
      </w:r>
    </w:p>
    <w:p w:rsidR="002649D2" w:rsidRDefault="002649D2" w:rsidP="002649D2">
      <w:pPr>
        <w:ind w:left="640"/>
        <w:rPr>
          <w:rFonts w:ascii="Times New Roman" w:eastAsia="仿宋_GB2312" w:hAnsi="Times New Roman"/>
          <w:sz w:val="32"/>
          <w:szCs w:val="32"/>
        </w:rPr>
      </w:pPr>
      <w:r>
        <w:rPr>
          <w:rFonts w:ascii="Times New Roman" w:eastAsia="仿宋_GB2312" w:hAnsi="Times New Roman"/>
          <w:sz w:val="32"/>
          <w:szCs w:val="32"/>
        </w:rPr>
        <w:t>日期：</w:t>
      </w:r>
      <w:r>
        <w:rPr>
          <w:rFonts w:ascii="Times New Roman" w:eastAsia="仿宋_GB2312" w:hAnsi="Times New Roman"/>
          <w:sz w:val="32"/>
          <w:szCs w:val="32"/>
        </w:rPr>
        <w:t xml:space="preserve">                        </w:t>
      </w:r>
      <w:r>
        <w:rPr>
          <w:rFonts w:ascii="Times New Roman" w:eastAsia="仿宋_GB2312" w:hAnsi="Times New Roman"/>
          <w:sz w:val="32"/>
          <w:szCs w:val="32"/>
        </w:rPr>
        <w:t>日期：</w:t>
      </w:r>
    </w:p>
    <w:p w:rsidR="002649D2" w:rsidRDefault="002649D2" w:rsidP="002649D2">
      <w:pPr>
        <w:widowControl/>
        <w:jc w:val="left"/>
        <w:rPr>
          <w:rFonts w:ascii="Times New Roman" w:eastAsia="仿宋_GB2312" w:hAnsi="Times New Roman"/>
          <w:sz w:val="32"/>
          <w:szCs w:val="32"/>
        </w:rPr>
      </w:pPr>
    </w:p>
    <w:p w:rsidR="002649D2" w:rsidRDefault="002649D2" w:rsidP="002649D2">
      <w:pPr>
        <w:pStyle w:val="20"/>
        <w:tabs>
          <w:tab w:val="right" w:leader="dot" w:pos="8302"/>
        </w:tabs>
        <w:rPr>
          <w:rFonts w:ascii="Times New Roman" w:eastAsia="仿宋_GB2312" w:hAnsi="Times New Roman"/>
          <w:sz w:val="32"/>
          <w:szCs w:val="32"/>
        </w:rPr>
      </w:pPr>
    </w:p>
    <w:p w:rsidR="002649D2" w:rsidRDefault="002649D2" w:rsidP="002649D2">
      <w:pPr>
        <w:widowControl/>
        <w:jc w:val="left"/>
        <w:rPr>
          <w:rFonts w:ascii="Times New Roman" w:eastAsia="仿宋_GB2312" w:hAnsi="Times New Roman"/>
          <w:sz w:val="32"/>
          <w:szCs w:val="32"/>
        </w:rPr>
      </w:pPr>
      <w:r>
        <w:rPr>
          <w:rFonts w:ascii="Times New Roman" w:hAnsi="Times New Roman"/>
        </w:rPr>
        <w:br w:type="page"/>
      </w:r>
    </w:p>
    <w:p w:rsidR="002649D2" w:rsidRDefault="002649D2" w:rsidP="002649D2">
      <w:pPr>
        <w:ind w:left="640"/>
        <w:rPr>
          <w:rFonts w:ascii="Times New Roman" w:eastAsia="仿宋_GB2312" w:hAnsi="Times New Roman"/>
          <w:sz w:val="32"/>
          <w:szCs w:val="32"/>
        </w:rPr>
      </w:pPr>
    </w:p>
    <w:p w:rsidR="002649D2" w:rsidRDefault="002649D2" w:rsidP="002649D2">
      <w:pPr>
        <w:pStyle w:val="10"/>
        <w:rPr>
          <w:rFonts w:ascii="Times New Roman" w:hAnsi="Times New Roman"/>
          <w:b/>
          <w:bCs/>
          <w:kern w:val="44"/>
          <w:sz w:val="44"/>
          <w:szCs w:val="44"/>
        </w:rPr>
      </w:pPr>
      <w:r>
        <w:rPr>
          <w:rFonts w:ascii="Times New Roman" w:hAnsi="Times New Roman"/>
          <w:b/>
          <w:bCs/>
          <w:kern w:val="44"/>
          <w:sz w:val="44"/>
          <w:szCs w:val="44"/>
        </w:rPr>
        <w:t>目</w:t>
      </w:r>
      <w:r>
        <w:rPr>
          <w:rFonts w:ascii="Times New Roman" w:hAnsi="Times New Roman"/>
          <w:b/>
          <w:bCs/>
          <w:kern w:val="44"/>
          <w:sz w:val="44"/>
          <w:szCs w:val="44"/>
        </w:rPr>
        <w:t xml:space="preserve">  </w:t>
      </w:r>
      <w:r>
        <w:rPr>
          <w:rFonts w:ascii="Times New Roman" w:hAnsi="Times New Roman"/>
          <w:b/>
          <w:bCs/>
          <w:kern w:val="44"/>
          <w:sz w:val="44"/>
          <w:szCs w:val="44"/>
        </w:rPr>
        <w:t>录</w:t>
      </w:r>
    </w:p>
    <w:p w:rsidR="002649D2" w:rsidRDefault="002649D2" w:rsidP="002649D2">
      <w:pPr>
        <w:rPr>
          <w:rFonts w:ascii="Times New Roman" w:hAnsi="Times New Roman"/>
        </w:rPr>
      </w:pPr>
    </w:p>
    <w:p w:rsidR="002649D2" w:rsidRDefault="002649D2" w:rsidP="002649D2">
      <w:pPr>
        <w:widowControl/>
        <w:jc w:val="left"/>
        <w:rPr>
          <w:rFonts w:ascii="Times New Roman" w:hAnsi="Times New Roman"/>
        </w:rPr>
      </w:pPr>
      <w:r>
        <w:rPr>
          <w:rFonts w:ascii="Times New Roman" w:hAnsi="Times New Roman"/>
        </w:rPr>
        <w:t xml:space="preserve">   </w:t>
      </w:r>
      <w:r w:rsidRPr="00D33DDD">
        <w:rPr>
          <w:rFonts w:ascii="Times New Roman" w:hAnsi="Times New Roman"/>
        </w:rPr>
        <w:fldChar w:fldCharType="begin"/>
      </w:r>
      <w:r>
        <w:rPr>
          <w:rFonts w:ascii="Times New Roman" w:hAnsi="Times New Roman"/>
        </w:rPr>
        <w:instrText xml:space="preserve"> TOC \o "1-3" \h \z \u </w:instrText>
      </w:r>
      <w:r w:rsidRPr="00D33DDD">
        <w:rPr>
          <w:rFonts w:ascii="Times New Roman" w:hAnsi="Times New Roman"/>
        </w:rPr>
        <w:fldChar w:fldCharType="separate"/>
      </w:r>
    </w:p>
    <w:p w:rsidR="002649D2" w:rsidRDefault="002649D2" w:rsidP="002649D2">
      <w:pPr>
        <w:pStyle w:val="20"/>
        <w:tabs>
          <w:tab w:val="right" w:leader="dot" w:pos="8302"/>
        </w:tabs>
        <w:rPr>
          <w:rFonts w:ascii="Times New Roman" w:eastAsia="仿宋_GB2312" w:hAnsi="Times New Roman"/>
          <w:sz w:val="32"/>
          <w:szCs w:val="32"/>
        </w:rPr>
      </w:pPr>
      <w:hyperlink w:anchor="_Toc56692312" w:history="1">
        <w:r>
          <w:rPr>
            <w:rFonts w:ascii="Times New Roman" w:eastAsia="仿宋_GB2312" w:hAnsi="Times New Roman"/>
            <w:sz w:val="32"/>
            <w:szCs w:val="32"/>
          </w:rPr>
          <w:t>第一章</w:t>
        </w:r>
        <w:r>
          <w:rPr>
            <w:rFonts w:ascii="Times New Roman" w:eastAsia="仿宋_GB2312" w:hAnsi="Times New Roman"/>
            <w:sz w:val="32"/>
            <w:szCs w:val="32"/>
          </w:rPr>
          <w:t xml:space="preserve">  </w:t>
        </w:r>
        <w:r>
          <w:rPr>
            <w:rFonts w:ascii="Times New Roman" w:eastAsia="仿宋_GB2312" w:hAnsi="Times New Roman"/>
            <w:sz w:val="32"/>
            <w:szCs w:val="32"/>
          </w:rPr>
          <w:t>总则</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3" w:history="1">
        <w:r>
          <w:rPr>
            <w:rFonts w:ascii="Times New Roman" w:eastAsia="仿宋_GB2312" w:hAnsi="Times New Roman"/>
            <w:sz w:val="32"/>
            <w:szCs w:val="32"/>
          </w:rPr>
          <w:t>第二章</w:t>
        </w:r>
        <w:r>
          <w:rPr>
            <w:rFonts w:ascii="Times New Roman" w:eastAsia="仿宋_GB2312" w:hAnsi="Times New Roman"/>
            <w:sz w:val="32"/>
            <w:szCs w:val="32"/>
          </w:rPr>
          <w:t xml:space="preserve">  </w:t>
        </w:r>
        <w:r>
          <w:rPr>
            <w:rFonts w:ascii="Times New Roman" w:eastAsia="仿宋_GB2312" w:hAnsi="Times New Roman"/>
            <w:sz w:val="32"/>
            <w:szCs w:val="32"/>
          </w:rPr>
          <w:t>参加人员</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4" w:history="1">
        <w:r>
          <w:rPr>
            <w:rFonts w:ascii="Times New Roman" w:eastAsia="仿宋_GB2312" w:hAnsi="Times New Roman"/>
            <w:sz w:val="32"/>
            <w:szCs w:val="32"/>
          </w:rPr>
          <w:t>第三章</w:t>
        </w:r>
        <w:r>
          <w:rPr>
            <w:rFonts w:ascii="Times New Roman" w:eastAsia="仿宋_GB2312" w:hAnsi="Times New Roman"/>
            <w:sz w:val="32"/>
            <w:szCs w:val="32"/>
          </w:rPr>
          <w:t xml:space="preserve">  </w:t>
        </w:r>
        <w:r>
          <w:rPr>
            <w:rFonts w:ascii="Times New Roman" w:eastAsia="仿宋_GB2312" w:hAnsi="Times New Roman"/>
            <w:sz w:val="32"/>
            <w:szCs w:val="32"/>
          </w:rPr>
          <w:t>资金筹集与分配</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5" w:history="1">
        <w:r>
          <w:rPr>
            <w:rFonts w:ascii="Times New Roman" w:eastAsia="仿宋_GB2312" w:hAnsi="Times New Roman"/>
            <w:sz w:val="32"/>
            <w:szCs w:val="32"/>
          </w:rPr>
          <w:t>第四章</w:t>
        </w:r>
        <w:r>
          <w:rPr>
            <w:rFonts w:ascii="Times New Roman" w:eastAsia="仿宋_GB2312" w:hAnsi="Times New Roman"/>
            <w:sz w:val="32"/>
            <w:szCs w:val="32"/>
          </w:rPr>
          <w:t xml:space="preserve">  </w:t>
        </w:r>
        <w:r>
          <w:rPr>
            <w:rFonts w:ascii="Times New Roman" w:eastAsia="仿宋_GB2312" w:hAnsi="Times New Roman"/>
            <w:sz w:val="32"/>
            <w:szCs w:val="32"/>
          </w:rPr>
          <w:t>账户管理</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6" w:history="1">
        <w:r>
          <w:rPr>
            <w:rFonts w:ascii="Times New Roman" w:eastAsia="仿宋_GB2312" w:hAnsi="Times New Roman"/>
            <w:sz w:val="32"/>
            <w:szCs w:val="32"/>
          </w:rPr>
          <w:t>第五章</w:t>
        </w:r>
        <w:r>
          <w:rPr>
            <w:rFonts w:ascii="Times New Roman" w:eastAsia="仿宋_GB2312" w:hAnsi="Times New Roman"/>
            <w:sz w:val="32"/>
            <w:szCs w:val="32"/>
          </w:rPr>
          <w:t xml:space="preserve">  </w:t>
        </w:r>
        <w:r>
          <w:rPr>
            <w:rFonts w:ascii="Times New Roman" w:eastAsia="仿宋_GB2312" w:hAnsi="Times New Roman"/>
            <w:sz w:val="32"/>
            <w:szCs w:val="32"/>
          </w:rPr>
          <w:t>权益归属</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7" w:history="1">
        <w:r>
          <w:rPr>
            <w:rFonts w:ascii="Times New Roman" w:eastAsia="仿宋_GB2312" w:hAnsi="Times New Roman"/>
            <w:sz w:val="32"/>
            <w:szCs w:val="32"/>
          </w:rPr>
          <w:t>第六章</w:t>
        </w:r>
        <w:r>
          <w:rPr>
            <w:rFonts w:ascii="Times New Roman" w:eastAsia="仿宋_GB2312" w:hAnsi="Times New Roman"/>
            <w:sz w:val="32"/>
            <w:szCs w:val="32"/>
          </w:rPr>
          <w:t xml:space="preserve">  </w:t>
        </w:r>
        <w:r>
          <w:rPr>
            <w:rFonts w:ascii="Times New Roman" w:eastAsia="仿宋_GB2312" w:hAnsi="Times New Roman"/>
            <w:sz w:val="32"/>
            <w:szCs w:val="32"/>
          </w:rPr>
          <w:t>基金管理</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8" w:history="1">
        <w:r>
          <w:rPr>
            <w:rFonts w:ascii="Times New Roman" w:eastAsia="仿宋_GB2312" w:hAnsi="Times New Roman"/>
            <w:sz w:val="32"/>
            <w:szCs w:val="32"/>
          </w:rPr>
          <w:t>第七章</w:t>
        </w:r>
        <w:r>
          <w:rPr>
            <w:rFonts w:ascii="Times New Roman" w:eastAsia="仿宋_GB2312" w:hAnsi="Times New Roman"/>
            <w:sz w:val="32"/>
            <w:szCs w:val="32"/>
          </w:rPr>
          <w:t xml:space="preserve">  </w:t>
        </w:r>
        <w:r>
          <w:rPr>
            <w:rFonts w:ascii="Times New Roman" w:eastAsia="仿宋_GB2312" w:hAnsi="Times New Roman"/>
            <w:sz w:val="32"/>
            <w:szCs w:val="32"/>
          </w:rPr>
          <w:t>待遇计发和支付方式</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19" w:history="1">
        <w:r>
          <w:rPr>
            <w:rFonts w:ascii="Times New Roman" w:eastAsia="仿宋_GB2312" w:hAnsi="Times New Roman"/>
            <w:sz w:val="32"/>
            <w:szCs w:val="32"/>
          </w:rPr>
          <w:t>第八章</w:t>
        </w:r>
        <w:r>
          <w:rPr>
            <w:rFonts w:ascii="Times New Roman" w:eastAsia="仿宋_GB2312" w:hAnsi="Times New Roman"/>
            <w:sz w:val="32"/>
            <w:szCs w:val="32"/>
          </w:rPr>
          <w:t xml:space="preserve">  </w:t>
        </w:r>
        <w:r>
          <w:rPr>
            <w:rFonts w:ascii="Times New Roman" w:eastAsia="仿宋_GB2312" w:hAnsi="Times New Roman"/>
            <w:sz w:val="32"/>
            <w:szCs w:val="32"/>
          </w:rPr>
          <w:t>方案的变更和终止</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20" w:history="1">
        <w:r>
          <w:rPr>
            <w:rFonts w:ascii="Times New Roman" w:eastAsia="仿宋_GB2312" w:hAnsi="Times New Roman"/>
            <w:sz w:val="32"/>
            <w:szCs w:val="32"/>
          </w:rPr>
          <w:t>第九章</w:t>
        </w:r>
        <w:r>
          <w:rPr>
            <w:rFonts w:ascii="Times New Roman" w:eastAsia="仿宋_GB2312" w:hAnsi="Times New Roman"/>
            <w:sz w:val="32"/>
            <w:szCs w:val="32"/>
          </w:rPr>
          <w:t xml:space="preserve">  </w:t>
        </w:r>
        <w:r>
          <w:rPr>
            <w:rFonts w:ascii="Times New Roman" w:eastAsia="仿宋_GB2312" w:hAnsi="Times New Roman"/>
            <w:sz w:val="32"/>
            <w:szCs w:val="32"/>
          </w:rPr>
          <w:t>组织管理和监督</w:t>
        </w:r>
      </w:hyperlink>
    </w:p>
    <w:p w:rsidR="002649D2" w:rsidRDefault="002649D2" w:rsidP="002649D2">
      <w:pPr>
        <w:pStyle w:val="20"/>
        <w:tabs>
          <w:tab w:val="right" w:leader="dot" w:pos="8302"/>
        </w:tabs>
        <w:rPr>
          <w:rFonts w:ascii="Times New Roman" w:eastAsia="仿宋_GB2312" w:hAnsi="Times New Roman"/>
          <w:sz w:val="32"/>
          <w:szCs w:val="32"/>
        </w:rPr>
      </w:pPr>
      <w:hyperlink w:anchor="_Toc56692321" w:history="1">
        <w:r>
          <w:rPr>
            <w:rFonts w:ascii="Times New Roman" w:eastAsia="仿宋_GB2312" w:hAnsi="Times New Roman"/>
            <w:sz w:val="32"/>
            <w:szCs w:val="32"/>
          </w:rPr>
          <w:t>第十章</w:t>
        </w:r>
        <w:r>
          <w:rPr>
            <w:rFonts w:ascii="Times New Roman" w:eastAsia="仿宋_GB2312" w:hAnsi="Times New Roman"/>
            <w:sz w:val="32"/>
            <w:szCs w:val="32"/>
          </w:rPr>
          <w:t xml:space="preserve">  </w:t>
        </w:r>
        <w:r>
          <w:rPr>
            <w:rFonts w:ascii="Times New Roman" w:eastAsia="仿宋_GB2312" w:hAnsi="Times New Roman"/>
            <w:sz w:val="32"/>
            <w:szCs w:val="32"/>
          </w:rPr>
          <w:t>附则</w:t>
        </w:r>
      </w:hyperlink>
    </w:p>
    <w:p w:rsidR="002649D2" w:rsidRDefault="002649D2" w:rsidP="002649D2">
      <w:pPr>
        <w:pStyle w:val="20"/>
        <w:tabs>
          <w:tab w:val="right" w:leader="dot" w:pos="8302"/>
        </w:tabs>
        <w:rPr>
          <w:rFonts w:ascii="Times New Roman" w:eastAsia="仿宋_GB2312" w:hAnsi="Times New Roman"/>
          <w:sz w:val="32"/>
          <w:szCs w:val="32"/>
        </w:rPr>
      </w:pPr>
      <w:r>
        <w:rPr>
          <w:rFonts w:ascii="Times New Roman" w:eastAsia="仿宋_GB2312" w:hAnsi="Times New Roman"/>
          <w:sz w:val="32"/>
          <w:szCs w:val="32"/>
        </w:rPr>
        <w:t>附件</w:t>
      </w:r>
      <w:r>
        <w:rPr>
          <w:rFonts w:ascii="宋体" w:hAnsi="宋体" w:cs="宋体" w:hint="eastAsia"/>
          <w:sz w:val="32"/>
          <w:szCs w:val="32"/>
        </w:rPr>
        <w:t>①</w:t>
      </w:r>
      <w:r>
        <w:rPr>
          <w:rFonts w:ascii="Times New Roman" w:eastAsia="仿宋_GB2312" w:hAnsi="Times New Roman"/>
          <w:sz w:val="32"/>
          <w:szCs w:val="32"/>
        </w:rPr>
        <w:t>：</w:t>
      </w:r>
      <w:hyperlink w:anchor="_Toc56692322" w:history="1">
        <w:r>
          <w:rPr>
            <w:rFonts w:ascii="Times New Roman" w:eastAsia="仿宋_GB2312" w:hAnsi="Times New Roman"/>
            <w:sz w:val="32"/>
            <w:szCs w:val="32"/>
          </w:rPr>
          <w:t>职工放弃（参加）企业年金计划申请表</w:t>
        </w:r>
      </w:hyperlink>
    </w:p>
    <w:p w:rsidR="002649D2" w:rsidRDefault="002649D2" w:rsidP="002649D2">
      <w:pPr>
        <w:pStyle w:val="20"/>
        <w:tabs>
          <w:tab w:val="right" w:leader="dot" w:pos="8302"/>
        </w:tabs>
        <w:rPr>
          <w:rFonts w:ascii="Times New Roman" w:eastAsia="仿宋_GB2312" w:hAnsi="Times New Roman"/>
          <w:sz w:val="32"/>
          <w:szCs w:val="32"/>
        </w:rPr>
      </w:pPr>
      <w:r>
        <w:rPr>
          <w:rFonts w:ascii="Times New Roman" w:eastAsia="仿宋_GB2312" w:hAnsi="Times New Roman"/>
          <w:sz w:val="32"/>
          <w:szCs w:val="32"/>
        </w:rPr>
        <w:t>附件</w:t>
      </w:r>
      <w:r>
        <w:rPr>
          <w:rFonts w:ascii="宋体" w:hAnsi="宋体" w:cs="宋体" w:hint="eastAsia"/>
          <w:sz w:val="32"/>
          <w:szCs w:val="32"/>
        </w:rPr>
        <w:t>②</w:t>
      </w:r>
      <w:r>
        <w:rPr>
          <w:rFonts w:ascii="Times New Roman" w:eastAsia="仿宋_GB2312" w:hAnsi="Times New Roman"/>
          <w:sz w:val="32"/>
          <w:szCs w:val="32"/>
        </w:rPr>
        <w:t>：</w:t>
      </w:r>
      <w:hyperlink w:anchor="_Toc56692323" w:history="1">
        <w:r>
          <w:rPr>
            <w:rFonts w:ascii="Times New Roman" w:eastAsia="仿宋_GB2312" w:hAnsi="Times New Roman"/>
            <w:sz w:val="32"/>
            <w:szCs w:val="32"/>
          </w:rPr>
          <w:t>职工中止（恢复）企业年金缴费申请表</w:t>
        </w:r>
      </w:hyperlink>
    </w:p>
    <w:p w:rsidR="002649D2" w:rsidRDefault="002649D2" w:rsidP="002649D2">
      <w:pPr>
        <w:widowControl/>
        <w:jc w:val="left"/>
        <w:rPr>
          <w:rFonts w:ascii="Times New Roman" w:eastAsia="仿宋_GB2312" w:hAnsi="Times New Roman"/>
          <w:sz w:val="32"/>
          <w:szCs w:val="32"/>
        </w:rPr>
      </w:pPr>
      <w:r>
        <w:rPr>
          <w:rFonts w:ascii="Times New Roman" w:hAnsi="Times New Roman"/>
          <w:b/>
          <w:bCs/>
        </w:rPr>
        <w:fldChar w:fldCharType="end"/>
      </w:r>
      <w:r>
        <w:rPr>
          <w:rFonts w:ascii="Times New Roman" w:eastAsia="仿宋_GB2312" w:hAnsi="Times New Roman"/>
          <w:sz w:val="32"/>
          <w:szCs w:val="32"/>
        </w:rPr>
        <w:br w:type="page"/>
      </w:r>
    </w:p>
    <w:p w:rsidR="002649D2" w:rsidRDefault="002649D2" w:rsidP="002649D2">
      <w:pPr>
        <w:widowControl/>
        <w:jc w:val="center"/>
        <w:rPr>
          <w:rFonts w:ascii="Times New Roman" w:eastAsia="黑体" w:hAnsi="Times New Roman"/>
          <w:b/>
          <w:sz w:val="32"/>
          <w:szCs w:val="32"/>
        </w:rPr>
      </w:pPr>
      <w:r>
        <w:rPr>
          <w:rFonts w:ascii="Times New Roman" w:eastAsia="黑体" w:hAnsi="Times New Roman"/>
          <w:b/>
          <w:sz w:val="32"/>
          <w:szCs w:val="32"/>
        </w:rPr>
        <w:lastRenderedPageBreak/>
        <w:t>释</w:t>
      </w:r>
      <w:r>
        <w:rPr>
          <w:rFonts w:ascii="Times New Roman" w:eastAsia="黑体" w:hAnsi="Times New Roman"/>
          <w:b/>
          <w:sz w:val="32"/>
          <w:szCs w:val="32"/>
        </w:rPr>
        <w:t xml:space="preserve">  </w:t>
      </w:r>
      <w:r>
        <w:rPr>
          <w:rFonts w:ascii="Times New Roman" w:eastAsia="黑体" w:hAnsi="Times New Roman"/>
          <w:b/>
          <w:sz w:val="32"/>
          <w:szCs w:val="32"/>
        </w:rPr>
        <w:t>义</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企业年金：指企业（包括其他已经参加企业职工基本养老保险的用人单位）及其职工在依法参加基本养老保险的基础上，自主建立的补充养老保险制度。</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委托人：指建立企业年金计划的用人单位及其职工。</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受益人：参加企业年金计划的职工及其他享有企业年金计划受益权的自然人。</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受托人：指受托管理本单位企业年金基金的符合国家规定的法人受托机构或者企业年金理事会。</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账户管理人：指接受受托人委托管理企业年金基金账户的专业机构。</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托管人：指接受受托人委托保管企业年金基金财产的商业银行。</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投资管理人：指接受受托人委托投资管理企业年金基金财产的专业机构。</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个人账户：指以职工个人名义开立的账户，用于记录分配给职工个人的单位缴费及其投资收益，以及本人缴费及其投资收益。</w:t>
      </w:r>
    </w:p>
    <w:p w:rsidR="002649D2" w:rsidRDefault="002649D2" w:rsidP="002649D2">
      <w:pPr>
        <w:adjustRightInd w:val="0"/>
        <w:snapToGrid w:val="0"/>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企业账户：指在企业年金基金中，以单位名义开立的账户，用于记录暂时未分配至职工个人账户的单位缴费及其投资收益。</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rPr>
        <w:br w:type="page"/>
      </w:r>
      <w:r>
        <w:rPr>
          <w:rFonts w:ascii="Times New Roman" w:hAnsi="Times New Roman"/>
          <w:b w:val="0"/>
        </w:rPr>
        <w:lastRenderedPageBreak/>
        <w:t>第一章</w:t>
      </w:r>
      <w:r>
        <w:rPr>
          <w:rFonts w:ascii="Times New Roman" w:hAnsi="Times New Roman"/>
          <w:b w:val="0"/>
        </w:rPr>
        <w:t xml:space="preserve">  </w:t>
      </w:r>
      <w:r>
        <w:rPr>
          <w:rFonts w:ascii="Times New Roman" w:hAnsi="Times New Roman"/>
          <w:b w:val="0"/>
        </w:rPr>
        <w:t>总则</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为保障和提高职工退休后的待遇水平，调动职工的劳动积极性，建立人才长效激励机制，增强单位凝聚力，促进单位健康持续发展，根据《企业年金办法》（人力资源和社会保障部令第</w:t>
      </w:r>
      <w:r>
        <w:rPr>
          <w:rFonts w:ascii="Times New Roman" w:eastAsia="仿宋_GB2312" w:hAnsi="Times New Roman"/>
          <w:sz w:val="32"/>
          <w:szCs w:val="32"/>
        </w:rPr>
        <w:t>36</w:t>
      </w:r>
      <w:r>
        <w:rPr>
          <w:rFonts w:ascii="Times New Roman" w:eastAsia="仿宋_GB2312" w:hAnsi="Times New Roman"/>
          <w:sz w:val="32"/>
          <w:szCs w:val="32"/>
        </w:rPr>
        <w:t>号）、《企业年金基金管理办法》（人力资源和社会保障部令第</w:t>
      </w:r>
      <w:r>
        <w:rPr>
          <w:rFonts w:ascii="Times New Roman" w:eastAsia="仿宋_GB2312" w:hAnsi="Times New Roman"/>
          <w:sz w:val="32"/>
          <w:szCs w:val="32"/>
        </w:rPr>
        <w:t>11</w:t>
      </w:r>
      <w:r>
        <w:rPr>
          <w:rFonts w:ascii="Times New Roman" w:eastAsia="仿宋_GB2312" w:hAnsi="Times New Roman"/>
          <w:sz w:val="32"/>
          <w:szCs w:val="32"/>
        </w:rPr>
        <w:t>号）、</w:t>
      </w:r>
      <w:r>
        <w:rPr>
          <w:rFonts w:ascii="Times New Roman" w:eastAsia="仿宋_GB2312" w:hAnsi="Times New Roman"/>
          <w:sz w:val="32"/>
          <w:szCs w:val="32"/>
          <w:u w:val="single"/>
        </w:rPr>
        <w:t xml:space="preserve">              </w:t>
      </w:r>
      <w:r>
        <w:rPr>
          <w:rFonts w:ascii="Times New Roman" w:eastAsia="仿宋_GB2312" w:hAnsi="Times New Roman"/>
          <w:sz w:val="32"/>
          <w:szCs w:val="32"/>
        </w:rPr>
        <w:t>等政策规定，</w:t>
      </w:r>
      <w:r>
        <w:rPr>
          <w:rFonts w:ascii="Times New Roman" w:eastAsia="仿宋_GB2312" w:hAnsi="Times New Roman"/>
          <w:sz w:val="32"/>
          <w:szCs w:val="32"/>
          <w:u w:val="single"/>
        </w:rPr>
        <w:t>××</w:t>
      </w:r>
      <w:r>
        <w:rPr>
          <w:rFonts w:ascii="Times New Roman" w:eastAsia="仿宋_GB2312" w:hAnsi="Times New Roman"/>
          <w:sz w:val="32"/>
          <w:szCs w:val="32"/>
          <w:u w:val="single"/>
        </w:rPr>
        <w:t>单位</w:t>
      </w:r>
      <w:r>
        <w:rPr>
          <w:rFonts w:ascii="Times New Roman" w:eastAsia="仿宋_GB2312" w:hAnsi="Times New Roman"/>
          <w:sz w:val="32"/>
          <w:szCs w:val="32"/>
        </w:rPr>
        <w:t>决定建立企业年金，并结合实际情况，制定企业年金方案（以下简称本方案）。</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建立企业年金遵循的原则：</w:t>
      </w:r>
    </w:p>
    <w:p w:rsidR="002649D2" w:rsidRDefault="002649D2" w:rsidP="002649D2">
      <w:pPr>
        <w:ind w:firstLine="640"/>
        <w:rPr>
          <w:rFonts w:ascii="Times New Roman" w:eastAsia="仿宋_GB2312" w:hAnsi="Times New Roman"/>
          <w:sz w:val="32"/>
          <w:szCs w:val="32"/>
          <w:highlight w:val="yellow"/>
        </w:rPr>
      </w:pPr>
      <w:r>
        <w:rPr>
          <w:rFonts w:ascii="Times New Roman" w:eastAsia="仿宋_GB2312" w:hAnsi="Times New Roman"/>
          <w:sz w:val="32"/>
          <w:szCs w:val="32"/>
        </w:rPr>
        <w:t>（一）有利于单位发展。通过建立企业年金增强单位的凝聚力和吸引力，激励职工长期稳定地工作，促进单位与职工共同发展；</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（二）公平与效率相结合。企业年金应覆盖符合条件的职工。单位缴费分配在体现公平的同时兼顾效率；</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（三）平等协商。单位及其职工按照国家相关规定，通过集体协商确定建立企业年金并制定企业年金方案；</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（四）保障安全、适度收益。企业年金基金的管理严格按照国家有关规定执行，按照规定的投资范围进行投资运作，在保障安全的前提下获取适度收益；</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（五）适时变更原则。按照国家政策变化，结合单位经营状况和企业年金运行情况，适时变更企业年金方案。</w:t>
      </w:r>
    </w:p>
    <w:p w:rsidR="002649D2" w:rsidRDefault="002649D2" w:rsidP="002649D2">
      <w:pPr>
        <w:ind w:left="640"/>
        <w:rPr>
          <w:rFonts w:ascii="Times New Roman" w:eastAsia="仿宋_GB2312" w:hAnsi="Times New Roman"/>
          <w:sz w:val="32"/>
          <w:szCs w:val="32"/>
        </w:rPr>
      </w:pPr>
      <w:r>
        <w:rPr>
          <w:rFonts w:ascii="Times New Roman" w:eastAsia="仿宋_GB2312" w:hAnsi="Times New Roman"/>
          <w:b/>
          <w:sz w:val="32"/>
          <w:szCs w:val="32"/>
        </w:rPr>
        <w:lastRenderedPageBreak/>
        <w:t>第三条</w:t>
      </w:r>
      <w:r>
        <w:rPr>
          <w:rFonts w:ascii="Times New Roman" w:eastAsia="仿宋_GB2312" w:hAnsi="Times New Roman"/>
          <w:sz w:val="32"/>
          <w:szCs w:val="32"/>
        </w:rPr>
        <w:t xml:space="preserve">  </w:t>
      </w:r>
      <w:r>
        <w:rPr>
          <w:rFonts w:ascii="Times New Roman" w:eastAsia="仿宋_GB2312" w:hAnsi="Times New Roman"/>
          <w:sz w:val="32"/>
          <w:szCs w:val="32"/>
        </w:rPr>
        <w:t>单位建立企业年金的基本条件</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（一）依法参加企业职工基本养老保险并履行缴费义务；</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（二）单位与工会或者职工代表通过集体协商确定建立企业年金。</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第二章</w:t>
      </w:r>
      <w:r>
        <w:rPr>
          <w:rFonts w:ascii="Times New Roman" w:hAnsi="Times New Roman"/>
          <w:b w:val="0"/>
        </w:rPr>
        <w:t xml:space="preserve">  </w:t>
      </w:r>
      <w:r>
        <w:rPr>
          <w:rFonts w:ascii="Times New Roman" w:hAnsi="Times New Roman"/>
          <w:b w:val="0"/>
        </w:rPr>
        <w:t>参加人员</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职工参加本方案的条件</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（一）与本单位订立劳动合同并试用期满；</w:t>
      </w:r>
    </w:p>
    <w:p w:rsidR="002649D2" w:rsidRDefault="002649D2" w:rsidP="002649D2">
      <w:pPr>
        <w:ind w:firstLine="640"/>
        <w:rPr>
          <w:rFonts w:ascii="Times New Roman" w:eastAsia="仿宋_GB2312" w:hAnsi="Times New Roman"/>
          <w:strike/>
          <w:sz w:val="32"/>
          <w:szCs w:val="32"/>
        </w:rPr>
      </w:pPr>
      <w:r>
        <w:rPr>
          <w:rFonts w:ascii="Times New Roman" w:eastAsia="仿宋_GB2312" w:hAnsi="Times New Roman"/>
          <w:sz w:val="32"/>
          <w:szCs w:val="32"/>
        </w:rPr>
        <w:t>（二）依法参加企业职工基本养老保险并履行缴费义务。</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职工参加本方案的程序</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符合上述参加条件的职工，从符合条件的次月起自动加入本方案。符合条件但不同意加入本方案的职工，应在符合条件后的下一次发薪日前提交书面申请；放弃加入的职工申请加入本方案，需书面申请（附件</w:t>
      </w:r>
      <w:r>
        <w:rPr>
          <w:rFonts w:ascii="宋体" w:hAnsi="宋体" w:cs="宋体" w:hint="eastAsia"/>
          <w:sz w:val="32"/>
          <w:szCs w:val="32"/>
        </w:rPr>
        <w:t>①</w:t>
      </w:r>
      <w:r>
        <w:rPr>
          <w:rFonts w:ascii="Times New Roman" w:eastAsia="仿宋_GB2312" w:hAnsi="Times New Roman"/>
          <w:sz w:val="32"/>
          <w:szCs w:val="32"/>
        </w:rPr>
        <w:t>）。</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职工退出本方案的条件</w:t>
      </w:r>
    </w:p>
    <w:p w:rsidR="002649D2" w:rsidRDefault="002649D2" w:rsidP="002649D2">
      <w:pPr>
        <w:ind w:firstLine="640"/>
        <w:rPr>
          <w:rFonts w:ascii="Times New Roman" w:eastAsia="仿宋_GB2312" w:hAnsi="Times New Roman"/>
          <w:sz w:val="32"/>
          <w:szCs w:val="32"/>
          <w:highlight w:val="yellow"/>
        </w:rPr>
      </w:pPr>
      <w:r>
        <w:rPr>
          <w:rFonts w:ascii="Times New Roman" w:eastAsia="仿宋_GB2312" w:hAnsi="Times New Roman"/>
          <w:sz w:val="32"/>
          <w:szCs w:val="32"/>
        </w:rPr>
        <w:t>（一）职工与本单位终止或者解除劳动合同；</w:t>
      </w:r>
    </w:p>
    <w:p w:rsidR="002649D2" w:rsidRDefault="002649D2" w:rsidP="002649D2">
      <w:pPr>
        <w:ind w:firstLine="640"/>
        <w:rPr>
          <w:rFonts w:ascii="Times New Roman" w:eastAsia="仿宋_GB2312" w:hAnsi="Times New Roman"/>
          <w:strike/>
          <w:sz w:val="32"/>
          <w:szCs w:val="32"/>
        </w:rPr>
      </w:pPr>
      <w:r>
        <w:rPr>
          <w:rFonts w:ascii="Times New Roman" w:eastAsia="仿宋_GB2312" w:hAnsi="Times New Roman"/>
          <w:sz w:val="32"/>
          <w:szCs w:val="32"/>
        </w:rPr>
        <w:t>（二）职工达到本方案规定的企业年金待遇领取条件。</w:t>
      </w:r>
    </w:p>
    <w:p w:rsidR="002649D2" w:rsidRDefault="002649D2" w:rsidP="002649D2">
      <w:pPr>
        <w:ind w:left="640"/>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职工退出本方案的程序</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职工达到第七条退出条件后，单位停止其企业年金缴费，按照本方案第十九条处理其个人账户或者按照本方案第二十九条支付企业年金待遇。</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职工的权利和义务</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lastRenderedPageBreak/>
        <w:t>（一）职工的权利</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根据法律法规规定及本方案约定，了解、查询企业年金基金个人账户基本情况；</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在满足本方案规定的权益归属条件后，职工对个人账户中已经归属的权益拥有所有权；</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在满足本方案规定的领取条件后，职工享有领取企业年金待遇的权利；</w:t>
      </w:r>
    </w:p>
    <w:p w:rsidR="002649D2" w:rsidRDefault="002649D2" w:rsidP="002649D2">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由于自身原因，职工可以申请本人中止缴费；原因消失后，可以申请恢复缴费；</w:t>
      </w:r>
    </w:p>
    <w:p w:rsidR="002649D2" w:rsidRDefault="002649D2" w:rsidP="002649D2">
      <w:pPr>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职工与本单位终止、解除劳动合同的，其个人账户转移或者保留按照本方案第十九条规定处理。</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（二）职工的义务</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授权本单位根据本方案规定从职工工资中代扣代缴个人缴费；</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授权本单位和本计划管理机构按国家有关规定代扣代缴个人所得税；</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授权本单位选择受托人并签订受托管理合同；</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授权本单位代表职工对企业年金计划进行管理监督；</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提供个人相关基本信息。当相关基本信息发生变动时，及时向本单位提供变动情况。</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lastRenderedPageBreak/>
        <w:t>第三章</w:t>
      </w:r>
      <w:r>
        <w:rPr>
          <w:rFonts w:ascii="Times New Roman" w:hAnsi="Times New Roman"/>
          <w:b w:val="0"/>
        </w:rPr>
        <w:t xml:space="preserve">  </w:t>
      </w:r>
      <w:r>
        <w:rPr>
          <w:rFonts w:ascii="Times New Roman" w:hAnsi="Times New Roman"/>
          <w:b w:val="0"/>
        </w:rPr>
        <w:t>资金筹集与分配</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企业年金所需费用由单位和职工共同承担。单位缴费的列支渠道按照国家有关规定执行；职工个人缴费由单位从职工工资中代扣代缴。</w:t>
      </w:r>
    </w:p>
    <w:p w:rsidR="002649D2" w:rsidRDefault="002649D2" w:rsidP="002649D2">
      <w:pPr>
        <w:ind w:firstLine="643"/>
        <w:rPr>
          <w:rFonts w:ascii="Times New Roman" w:eastAsia="仿宋_GB2312" w:hAnsi="Times New Roman"/>
          <w:bCs/>
          <w:strike/>
          <w:sz w:val="32"/>
          <w:szCs w:val="32"/>
        </w:rPr>
      </w:pPr>
      <w:r>
        <w:rPr>
          <w:rFonts w:ascii="Times New Roman" w:eastAsia="仿宋_GB2312" w:hAnsi="Times New Roman"/>
          <w:b/>
          <w:bCs/>
          <w:sz w:val="32"/>
          <w:szCs w:val="32"/>
        </w:rPr>
        <w:t>第十条</w:t>
      </w:r>
      <w:r>
        <w:rPr>
          <w:rFonts w:ascii="Times New Roman" w:eastAsia="仿宋_GB2312" w:hAnsi="Times New Roman"/>
          <w:sz w:val="32"/>
          <w:szCs w:val="32"/>
        </w:rPr>
        <w:t xml:space="preserve">  </w:t>
      </w:r>
      <w:r>
        <w:rPr>
          <w:rFonts w:ascii="Times New Roman" w:eastAsia="仿宋_GB2312" w:hAnsi="Times New Roman"/>
          <w:bCs/>
          <w:sz w:val="32"/>
          <w:szCs w:val="32"/>
        </w:rPr>
        <w:t>单位缴费及分配</w:t>
      </w:r>
    </w:p>
    <w:p w:rsidR="002649D2" w:rsidRDefault="002649D2" w:rsidP="002649D2">
      <w:pPr>
        <w:ind w:firstLine="643"/>
        <w:jc w:val="left"/>
        <w:rPr>
          <w:rFonts w:ascii="Times New Roman" w:eastAsia="仿宋_GB2312" w:hAnsi="Times New Roman"/>
          <w:bCs/>
          <w:sz w:val="32"/>
          <w:szCs w:val="32"/>
        </w:rPr>
      </w:pPr>
      <w:r>
        <w:rPr>
          <w:rFonts w:ascii="Times New Roman" w:eastAsia="仿宋_GB2312" w:hAnsi="Times New Roman"/>
          <w:bCs/>
          <w:sz w:val="32"/>
          <w:szCs w:val="32"/>
        </w:rPr>
        <w:t>方式：</w:t>
      </w:r>
      <w:r>
        <w:rPr>
          <w:rFonts w:ascii="Times New Roman" w:eastAsia="仿宋_GB2312" w:hAnsi="Times New Roman"/>
          <w:sz w:val="32"/>
          <w:szCs w:val="32"/>
        </w:rPr>
        <w:t>单位年缴费总额为参加企业年金职工个人缴费基数之和的</w:t>
      </w:r>
      <w:r>
        <w:rPr>
          <w:rFonts w:ascii="Times New Roman" w:eastAsia="仿宋_GB2312" w:hAnsi="Times New Roman"/>
          <w:sz w:val="32"/>
          <w:szCs w:val="32"/>
          <w:u w:val="single"/>
        </w:rPr>
        <w:t xml:space="preserve"> 8 </w:t>
      </w:r>
      <w:r>
        <w:rPr>
          <w:rFonts w:ascii="Times New Roman" w:eastAsia="仿宋_GB2312" w:hAnsi="Times New Roman"/>
          <w:sz w:val="32"/>
          <w:szCs w:val="32"/>
        </w:rPr>
        <w:t>%</w:t>
      </w:r>
      <w:r>
        <w:rPr>
          <w:rFonts w:ascii="Times New Roman" w:eastAsia="仿宋_GB2312" w:hAnsi="Times New Roman"/>
          <w:sz w:val="32"/>
          <w:szCs w:val="32"/>
        </w:rPr>
        <w:t>，按照职工个人缴费基数的</w:t>
      </w:r>
      <w:r>
        <w:rPr>
          <w:rFonts w:ascii="Times New Roman" w:eastAsia="仿宋_GB2312" w:hAnsi="Times New Roman"/>
          <w:sz w:val="32"/>
          <w:szCs w:val="32"/>
          <w:u w:val="single"/>
        </w:rPr>
        <w:t xml:space="preserve">8 </w:t>
      </w:r>
      <w:r>
        <w:rPr>
          <w:rFonts w:ascii="Times New Roman" w:eastAsia="仿宋_GB2312" w:hAnsi="Times New Roman"/>
          <w:sz w:val="32"/>
          <w:szCs w:val="32"/>
        </w:rPr>
        <w:t>%</w:t>
      </w:r>
      <w:r>
        <w:rPr>
          <w:rFonts w:ascii="Times New Roman" w:eastAsia="仿宋_GB2312" w:hAnsi="Times New Roman"/>
          <w:sz w:val="32"/>
          <w:szCs w:val="32"/>
        </w:rPr>
        <w:t>计入职工企业年金个人账户。</w:t>
      </w:r>
    </w:p>
    <w:p w:rsidR="002649D2" w:rsidRDefault="002649D2" w:rsidP="002649D2">
      <w:pPr>
        <w:ind w:firstLine="643"/>
        <w:rPr>
          <w:rFonts w:ascii="Times New Roman" w:eastAsia="仿宋_GB2312" w:hAnsi="Times New Roman"/>
          <w:sz w:val="32"/>
          <w:szCs w:val="32"/>
          <w:u w:val="single"/>
        </w:rPr>
      </w:pPr>
      <w:r>
        <w:rPr>
          <w:rFonts w:ascii="Times New Roman" w:eastAsia="仿宋_GB2312" w:hAnsi="Times New Roman"/>
          <w:b/>
          <w:sz w:val="32"/>
          <w:szCs w:val="32"/>
        </w:rPr>
        <w:t>第十</w:t>
      </w:r>
      <w:r>
        <w:rPr>
          <w:rFonts w:ascii="Times New Roman" w:eastAsia="仿宋_GB2312" w:hAnsi="Times New Roman" w:hint="eastAsia"/>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个人缴费</w:t>
      </w:r>
    </w:p>
    <w:p w:rsidR="002649D2" w:rsidRDefault="002649D2" w:rsidP="002649D2">
      <w:pPr>
        <w:pStyle w:val="a5"/>
        <w:ind w:firstLine="640"/>
        <w:rPr>
          <w:rFonts w:ascii="Times New Roman" w:eastAsia="仿宋_GB2312" w:hAnsi="Times New Roman"/>
          <w:bCs/>
          <w:sz w:val="32"/>
          <w:szCs w:val="32"/>
        </w:rPr>
      </w:pPr>
      <w:r>
        <w:rPr>
          <w:rFonts w:ascii="Times New Roman" w:eastAsia="仿宋_GB2312" w:hAnsi="Times New Roman"/>
          <w:sz w:val="32"/>
          <w:szCs w:val="32"/>
        </w:rPr>
        <w:t>方式：职工个人缴费为本人缴费基数的</w:t>
      </w:r>
      <w:r>
        <w:rPr>
          <w:rFonts w:ascii="Times New Roman" w:eastAsia="仿宋_GB2312" w:hAnsi="Times New Roman"/>
          <w:sz w:val="32"/>
          <w:szCs w:val="32"/>
          <w:u w:val="single"/>
        </w:rPr>
        <w:t xml:space="preserve"> 4 </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bCs/>
          <w:sz w:val="32"/>
          <w:szCs w:val="32"/>
        </w:rPr>
        <w:t>职工个人缴费基数为本人上年月平均工资，个人缴费直接计入本人职业年金个人账户。</w:t>
      </w:r>
    </w:p>
    <w:p w:rsidR="002649D2" w:rsidRDefault="002649D2" w:rsidP="002649D2">
      <w:pPr>
        <w:ind w:firstLineChars="200" w:firstLine="643"/>
        <w:rPr>
          <w:rFonts w:ascii="Times New Roman" w:eastAsia="仿宋_GB2312" w:hAnsi="Times New Roman"/>
          <w:bCs/>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二</w:t>
      </w:r>
      <w:r>
        <w:rPr>
          <w:rFonts w:ascii="Times New Roman" w:eastAsia="仿宋_GB2312" w:hAnsi="Times New Roman"/>
          <w:b/>
          <w:sz w:val="32"/>
          <w:szCs w:val="32"/>
        </w:rPr>
        <w:t>条</w:t>
      </w:r>
      <w:r>
        <w:rPr>
          <w:rFonts w:ascii="Times New Roman" w:eastAsia="仿宋_GB2312" w:hAnsi="Times New Roman"/>
          <w:b/>
          <w:sz w:val="32"/>
          <w:szCs w:val="32"/>
        </w:rPr>
        <w:t xml:space="preserve">  </w:t>
      </w:r>
      <w:r>
        <w:rPr>
          <w:rFonts w:ascii="Times New Roman" w:eastAsia="仿宋_GB2312" w:hAnsi="Times New Roman"/>
          <w:bCs/>
          <w:sz w:val="32"/>
          <w:szCs w:val="32"/>
        </w:rPr>
        <w:t>单位按（</w:t>
      </w:r>
      <w:r>
        <w:rPr>
          <w:rFonts w:ascii="Times New Roman" w:eastAsia="仿宋_GB2312" w:hAnsi="Times New Roman"/>
          <w:sz w:val="32"/>
          <w:szCs w:val="32"/>
        </w:rPr>
        <w:t>□</w:t>
      </w:r>
      <w:r>
        <w:rPr>
          <w:rFonts w:ascii="Times New Roman" w:eastAsia="仿宋_GB2312" w:hAnsi="Times New Roman"/>
          <w:bCs/>
          <w:sz w:val="32"/>
          <w:szCs w:val="32"/>
        </w:rPr>
        <w:t>月、</w:t>
      </w:r>
      <w:r>
        <w:rPr>
          <w:rFonts w:ascii="Times New Roman" w:eastAsia="仿宋_GB2312" w:hAnsi="Times New Roman"/>
          <w:sz w:val="32"/>
          <w:szCs w:val="32"/>
        </w:rPr>
        <w:t>□</w:t>
      </w:r>
      <w:r>
        <w:rPr>
          <w:rFonts w:ascii="Times New Roman" w:eastAsia="仿宋_GB2312" w:hAnsi="Times New Roman"/>
          <w:bCs/>
          <w:sz w:val="32"/>
          <w:szCs w:val="32"/>
        </w:rPr>
        <w:t>季度、</w:t>
      </w:r>
      <w:r>
        <w:rPr>
          <w:rFonts w:ascii="Times New Roman" w:eastAsia="仿宋_GB2312" w:hAnsi="Times New Roman"/>
          <w:sz w:val="32"/>
          <w:szCs w:val="32"/>
        </w:rPr>
        <w:t>□</w:t>
      </w:r>
      <w:r>
        <w:rPr>
          <w:rFonts w:ascii="Times New Roman" w:eastAsia="仿宋_GB2312" w:hAnsi="Times New Roman"/>
          <w:bCs/>
          <w:sz w:val="32"/>
          <w:szCs w:val="32"/>
        </w:rPr>
        <w:t>年度）将全部缴费款项按时、足额汇至托管人开立的企业年金基金受托财产托管账户。</w:t>
      </w:r>
    </w:p>
    <w:p w:rsidR="002649D2" w:rsidRDefault="002649D2" w:rsidP="002649D2">
      <w:pPr>
        <w:pStyle w:val="a5"/>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企业年金缴费的中止、恢复和补缴</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单位如遇到经营亏损、重组并购等当期不能继续缴费的情况，可以中止单位缴费，职工同时中止个人缴费。不能继续缴费的情况消失后单位恢复缴费，职工同时恢复个人缴费。恢复缴费后单位和职工可以视经济情况按照中止时的方案内容予以补缴。补缴年限和金额不得超过实际中止缴费的年限和金额；</w:t>
      </w:r>
    </w:p>
    <w:p w:rsidR="002649D2" w:rsidRDefault="002649D2" w:rsidP="002649D2">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（二）职工由于自身原因申请中止或者恢复个人缴费，需填写《职工中止（恢复）企业年金缴费申请表》（附件</w:t>
      </w:r>
      <w:r>
        <w:rPr>
          <w:rFonts w:ascii="宋体" w:hAnsi="宋体" w:cs="宋体" w:hint="eastAsia"/>
          <w:sz w:val="32"/>
          <w:szCs w:val="32"/>
        </w:rPr>
        <w:t>②</w:t>
      </w:r>
      <w:r>
        <w:rPr>
          <w:rFonts w:ascii="Times New Roman" w:eastAsia="仿宋_GB2312" w:hAnsi="Times New Roman"/>
          <w:sz w:val="32"/>
          <w:szCs w:val="32"/>
        </w:rPr>
        <w:t>），并经本单位确认后执行。个人中止缴费期间，单位缴费也相应中止，个人账户继续在本计划中管理；个人恢复缴费时单位缴费也同时恢复；不弥补中止缴费期间的单位和个人缴费。</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第四章</w:t>
      </w:r>
      <w:r>
        <w:rPr>
          <w:rFonts w:ascii="Times New Roman" w:hAnsi="Times New Roman"/>
          <w:b w:val="0"/>
        </w:rPr>
        <w:t xml:space="preserve">  </w:t>
      </w:r>
      <w:r>
        <w:rPr>
          <w:rFonts w:ascii="Times New Roman" w:hAnsi="Times New Roman"/>
          <w:b w:val="0"/>
        </w:rPr>
        <w:t>账户管理</w:t>
      </w:r>
    </w:p>
    <w:p w:rsidR="002649D2" w:rsidRDefault="002649D2" w:rsidP="002649D2">
      <w:pPr>
        <w:ind w:firstLine="643"/>
        <w:rPr>
          <w:rFonts w:ascii="Times New Roman" w:eastAsia="仿宋_GB2312" w:hAnsi="Times New Roman"/>
          <w:bCs/>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本计划实行完全积累，为每一个参加职工开立企业年金个人账户，</w:t>
      </w:r>
      <w:r>
        <w:rPr>
          <w:rFonts w:ascii="Times New Roman" w:eastAsia="仿宋_GB2312" w:hAnsi="Times New Roman"/>
          <w:bCs/>
          <w:sz w:val="32"/>
          <w:szCs w:val="32"/>
        </w:rPr>
        <w:t>企业年金基金投资运营收益，按规定计入企业年金个人账户。</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个人账户下设单位缴费子账户和个人缴费子账户，分别记录单位缴费分配给职工个人的部分及其投资收益、职工个人缴费及其投资收益。</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个人账户的转移和保留</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职工与本单位终止、解除劳动合同的，其个人账户转移或者保留。</w:t>
      </w:r>
    </w:p>
    <w:p w:rsidR="002649D2" w:rsidRDefault="002649D2" w:rsidP="002649D2">
      <w:pPr>
        <w:ind w:firstLine="640"/>
        <w:rPr>
          <w:rFonts w:ascii="Times New Roman" w:eastAsia="仿宋_GB2312" w:hAnsi="Times New Roman"/>
          <w:sz w:val="32"/>
          <w:szCs w:val="32"/>
          <w:u w:val="single"/>
        </w:rPr>
      </w:pPr>
      <w:r>
        <w:rPr>
          <w:rFonts w:ascii="Times New Roman" w:eastAsia="仿宋_GB2312" w:hAnsi="Times New Roman"/>
          <w:sz w:val="32"/>
          <w:szCs w:val="32"/>
        </w:rPr>
        <w:t>（一）职工与本单位终止、解除劳动合同，新就业单位已建立企业年金或者职业年金的，其个人账户权益应当转入新就业单位的企业年金计划或者职业年金计划管理；</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（二）职工与本单位终止、解除劳动合同，未就业、新就业单位没有建立企业年金或者职业年金的，其个人账户转入本计划法人受托机构发起的集合计划设置的保留账户统</w:t>
      </w:r>
      <w:r>
        <w:rPr>
          <w:rFonts w:ascii="Times New Roman" w:eastAsia="仿宋_GB2312" w:hAnsi="Times New Roman"/>
          <w:sz w:val="32"/>
          <w:szCs w:val="32"/>
        </w:rPr>
        <w:lastRenderedPageBreak/>
        <w:t>一管理。保留账户的账户管理费从职工个人账户中扣除。</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满足下列条件之一时，个人账户注销：</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（一）职工领取完其个人账户资金；</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（二）职工身故，其个人账户余额由指定受益人或者法定继承人全部领取完毕；</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（三）个人账户转移至新单位的企业年金计划或者职业年金计划。</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第五章</w:t>
      </w:r>
      <w:r>
        <w:rPr>
          <w:rFonts w:ascii="Times New Roman" w:hAnsi="Times New Roman"/>
          <w:b w:val="0"/>
        </w:rPr>
        <w:t xml:space="preserve">  </w:t>
      </w:r>
      <w:r>
        <w:rPr>
          <w:rFonts w:ascii="Times New Roman" w:hAnsi="Times New Roman"/>
          <w:b w:val="0"/>
        </w:rPr>
        <w:t>权益归属</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第十</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职工企业年金个人账户中单位缴费、个人缴费及投资运营收益自始归属职工个人。</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第六章</w:t>
      </w:r>
      <w:r>
        <w:rPr>
          <w:rFonts w:ascii="Times New Roman" w:hAnsi="Times New Roman"/>
          <w:b w:val="0"/>
        </w:rPr>
        <w:t xml:space="preserve">  </w:t>
      </w:r>
      <w:r>
        <w:rPr>
          <w:rFonts w:ascii="Times New Roman" w:hAnsi="Times New Roman"/>
          <w:b w:val="0"/>
        </w:rPr>
        <w:t>基金管理</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企业年金基金由单位缴费、职工个人缴费和投资运营收益组成。</w:t>
      </w:r>
    </w:p>
    <w:p w:rsidR="002649D2" w:rsidRDefault="002649D2" w:rsidP="002649D2">
      <w:pPr>
        <w:spacing w:line="360" w:lineRule="auto"/>
        <w:ind w:firstLine="641"/>
        <w:rPr>
          <w:rFonts w:ascii="Times New Roman" w:eastAsia="仿宋_GB2312" w:hAnsi="Times New Roman"/>
          <w:sz w:val="32"/>
          <w:szCs w:val="32"/>
        </w:rPr>
      </w:pPr>
      <w:r>
        <w:rPr>
          <w:rFonts w:ascii="Times New Roman" w:eastAsia="仿宋_GB2312" w:hAnsi="Times New Roman"/>
          <w:b/>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本计划采取法人受托管理模式。本方案所归集的企业年金基金由本单位委托受托人进行受托管理并签署企业年金基金受托管理合同。由企业年金基金受托人委托具备企业年金管理资格的托管人、账户管理人、投资管理人提供统一的相关服务。</w:t>
      </w:r>
    </w:p>
    <w:p w:rsidR="002649D2" w:rsidRDefault="002649D2" w:rsidP="002649D2">
      <w:pPr>
        <w:pStyle w:val="p0"/>
        <w:snapToGrid/>
        <w:ind w:firstLine="641"/>
        <w:rPr>
          <w:rFonts w:ascii="Times New Roman" w:eastAsia="仿宋_GB2312" w:hAnsi="Times New Roman" w:cs="Times New Roman"/>
          <w:kern w:val="2"/>
        </w:rPr>
      </w:pPr>
      <w:r>
        <w:rPr>
          <w:rFonts w:ascii="Times New Roman" w:eastAsia="仿宋_GB2312" w:hAnsi="Times New Roman" w:cs="Times New Roman"/>
          <w:b/>
          <w:kern w:val="2"/>
        </w:rPr>
        <w:t>第二十</w:t>
      </w:r>
      <w:r>
        <w:rPr>
          <w:rFonts w:ascii="Times New Roman" w:eastAsia="仿宋_GB2312" w:hAnsi="Times New Roman" w:cs="Times New Roman" w:hint="eastAsia"/>
          <w:b/>
          <w:kern w:val="2"/>
        </w:rPr>
        <w:t>一</w:t>
      </w:r>
      <w:r>
        <w:rPr>
          <w:rFonts w:ascii="Times New Roman" w:eastAsia="仿宋_GB2312" w:hAnsi="Times New Roman" w:cs="Times New Roman"/>
          <w:b/>
          <w:kern w:val="2"/>
        </w:rPr>
        <w:t>条</w:t>
      </w:r>
      <w:r>
        <w:rPr>
          <w:rFonts w:ascii="Times New Roman" w:eastAsia="仿宋_GB2312" w:hAnsi="Times New Roman" w:cs="Times New Roman"/>
        </w:rPr>
        <w:t xml:space="preserve">  </w:t>
      </w:r>
      <w:r>
        <w:rPr>
          <w:rFonts w:ascii="Times New Roman" w:eastAsia="仿宋_GB2312" w:hAnsi="Times New Roman" w:cs="Times New Roman"/>
          <w:kern w:val="2"/>
        </w:rPr>
        <w:t>企业年金基金的投资运营收益，根据企业年金基金单位净值，按周或者按日足额分别记入个人账户。</w:t>
      </w:r>
    </w:p>
    <w:p w:rsidR="002649D2" w:rsidRDefault="002649D2" w:rsidP="002649D2">
      <w:pPr>
        <w:spacing w:line="360" w:lineRule="auto"/>
        <w:ind w:firstLine="641"/>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企业年金基金管理运营的所需费用，按照</w:t>
      </w:r>
      <w:r>
        <w:rPr>
          <w:rFonts w:ascii="Times New Roman" w:eastAsia="仿宋_GB2312" w:hAnsi="Times New Roman"/>
          <w:sz w:val="32"/>
          <w:szCs w:val="32"/>
        </w:rPr>
        <w:lastRenderedPageBreak/>
        <w:t>国家有关法律法规及企业年金基金管理合同中的相关条款确定。</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企业年金基金实行专户管理，与委托人、受托人、账户管理人、投资管理人和托管人的自有资产或者其他资产分开管理，分别记账，不得挪作它用。</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第七章</w:t>
      </w:r>
      <w:r>
        <w:rPr>
          <w:rFonts w:ascii="Times New Roman" w:hAnsi="Times New Roman"/>
          <w:b w:val="0"/>
        </w:rPr>
        <w:t xml:space="preserve">  </w:t>
      </w:r>
      <w:r>
        <w:rPr>
          <w:rFonts w:ascii="Times New Roman" w:hAnsi="Times New Roman"/>
          <w:b w:val="0"/>
        </w:rPr>
        <w:t>待遇计发和支付方式</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本方案参加职工符合下列条件之一时，可以享受本方案规定的企业年金待遇：</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（一）达到国家规定的退休年龄；</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（二）经劳动能力鉴定委员会鉴定，因病（残）完全丧失劳动能力；</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（三）出国（境）定居；</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（四）退休前身故。</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企业年金的支付方式</w:t>
      </w:r>
    </w:p>
    <w:p w:rsidR="002649D2" w:rsidRDefault="002649D2" w:rsidP="002649D2">
      <w:pPr>
        <w:ind w:firstLineChars="200" w:firstLine="640"/>
        <w:rPr>
          <w:rFonts w:ascii="Times New Roman" w:eastAsia="仿宋_GB2312" w:hAnsi="Times New Roman"/>
          <w:sz w:val="32"/>
          <w:szCs w:val="32"/>
        </w:rPr>
      </w:pPr>
      <w:r>
        <w:rPr>
          <w:rFonts w:ascii="Times New Roman" w:eastAsia="仿宋_GB2312" w:hAnsi="Times New Roman"/>
          <w:sz w:val="32"/>
          <w:szCs w:val="32"/>
        </w:rPr>
        <w:t>职工达到本方案第二十八条规定的企业年金待遇领取条件后，可根据个人账户余额、个人所得税税负等情况选择按月、分次或者一次性领取企业年金待遇，也可将本人企业年金个人账户资金全部或者部分购买商业养老保险产品，依据保险合同领取待遇并享受相应的继承权。</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受益人的指定和修改</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职工自动加入企业年金方案时，应指定本人身故后企业</w:t>
      </w:r>
      <w:r>
        <w:rPr>
          <w:rFonts w:ascii="Times New Roman" w:eastAsia="仿宋_GB2312" w:hAnsi="Times New Roman"/>
          <w:sz w:val="32"/>
          <w:szCs w:val="32"/>
        </w:rPr>
        <w:lastRenderedPageBreak/>
        <w:t>年金个人账户已归属权益的受益人；没有指定的，默认法定继承人为受益人。若职工需要变更受益人的，可在加入后书面申请变更。</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第八章</w:t>
      </w:r>
      <w:r>
        <w:rPr>
          <w:rFonts w:ascii="Times New Roman" w:hAnsi="Times New Roman"/>
          <w:b w:val="0"/>
        </w:rPr>
        <w:t xml:space="preserve">  </w:t>
      </w:r>
      <w:r>
        <w:rPr>
          <w:rFonts w:ascii="Times New Roman" w:hAnsi="Times New Roman"/>
          <w:b w:val="0"/>
        </w:rPr>
        <w:t>方案的变更和终止</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本单位根据国家政策变化，以及本单位经营和企业年金运行情况，经集体协商变更本方案。</w:t>
      </w:r>
    </w:p>
    <w:p w:rsidR="002649D2" w:rsidRDefault="002649D2" w:rsidP="002649D2">
      <w:pPr>
        <w:ind w:firstLineChars="196" w:firstLine="630"/>
        <w:rPr>
          <w:rFonts w:ascii="Times New Roman" w:eastAsia="仿宋_GB2312" w:hAnsi="Times New Roman"/>
          <w:sz w:val="32"/>
          <w:szCs w:val="32"/>
        </w:rPr>
      </w:pPr>
      <w:r>
        <w:rPr>
          <w:rFonts w:ascii="Times New Roman" w:eastAsia="仿宋_GB2312" w:hAnsi="Times New Roman"/>
          <w:b/>
          <w:sz w:val="32"/>
          <w:szCs w:val="32"/>
        </w:rPr>
        <w:t>第二十</w:t>
      </w:r>
      <w:r>
        <w:rPr>
          <w:rFonts w:ascii="Times New Roman" w:eastAsia="仿宋_GB2312" w:hAnsi="Times New Roman" w:hint="eastAsia"/>
          <w:b/>
          <w:sz w:val="32"/>
          <w:szCs w:val="32"/>
        </w:rPr>
        <w:t>八</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变更本方案的程序</w:t>
      </w:r>
    </w:p>
    <w:p w:rsidR="002649D2" w:rsidRDefault="002649D2" w:rsidP="002649D2">
      <w:pPr>
        <w:ind w:firstLineChars="200" w:firstLine="640"/>
        <w:rPr>
          <w:rFonts w:ascii="Times New Roman" w:eastAsia="仿宋_GB2312" w:hAnsi="Times New Roman"/>
          <w:sz w:val="32"/>
          <w:szCs w:val="32"/>
        </w:rPr>
      </w:pPr>
      <w:r>
        <w:rPr>
          <w:rFonts w:ascii="Times New Roman" w:eastAsia="仿宋_GB2312" w:hAnsi="Times New Roman"/>
          <w:sz w:val="32"/>
          <w:szCs w:val="32"/>
        </w:rPr>
        <w:t>（一）企业和职工一方按照《集体合同规定》，经集体协商形成新的企业年金方案；</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（二）新的企业年金方案经民主程序讨论通过；</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（三）报送人力资源和社会保障部门备案；</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（四）通知方案参加职工及受托人。</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w:t>
      </w:r>
      <w:r>
        <w:rPr>
          <w:rFonts w:ascii="Times New Roman" w:eastAsia="仿宋_GB2312" w:hAnsi="Times New Roman" w:hint="eastAsia"/>
          <w:b/>
          <w:sz w:val="32"/>
          <w:szCs w:val="32"/>
        </w:rPr>
        <w:t>二十九</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出现下列情况之一时，本方案终止：</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（一）本单位因依法解散、被依法撤销或者被依法宣告破产等原因，致使企业年金方案无法履行的；</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（二）因不可抗力等原因致使企业年金方案无法履行的；</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（三）其他：如企业经营困难等原因无力承担年金缴费。</w:t>
      </w:r>
    </w:p>
    <w:p w:rsidR="002649D2" w:rsidRDefault="002649D2" w:rsidP="002649D2">
      <w:pPr>
        <w:ind w:firstLine="643"/>
        <w:rPr>
          <w:rFonts w:ascii="Times New Roman" w:eastAsia="仿宋_GB2312" w:hAnsi="Times New Roman"/>
          <w:sz w:val="32"/>
          <w:szCs w:val="32"/>
          <w:highlight w:val="yellow"/>
        </w:rPr>
      </w:pPr>
      <w:r>
        <w:rPr>
          <w:rFonts w:ascii="Times New Roman" w:eastAsia="仿宋_GB2312" w:hAnsi="Times New Roman"/>
          <w:b/>
          <w:sz w:val="32"/>
          <w:szCs w:val="32"/>
        </w:rPr>
        <w:t>第三十条</w:t>
      </w:r>
      <w:r>
        <w:rPr>
          <w:rFonts w:ascii="Times New Roman" w:eastAsia="仿宋_GB2312" w:hAnsi="Times New Roman"/>
          <w:sz w:val="32"/>
          <w:szCs w:val="32"/>
        </w:rPr>
        <w:t xml:space="preserve">  </w:t>
      </w:r>
      <w:r>
        <w:rPr>
          <w:rFonts w:ascii="Times New Roman" w:eastAsia="仿宋_GB2312" w:hAnsi="Times New Roman"/>
          <w:sz w:val="32"/>
          <w:szCs w:val="32"/>
        </w:rPr>
        <w:t>终止本方案的程序</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t>（一）终止企业年金计划应由单位提出并制定终止企业年金计划方案。方案内容应包括终止原因、企业账户资金和个人账户处理办法等；</w:t>
      </w:r>
    </w:p>
    <w:p w:rsidR="002649D2" w:rsidRDefault="002649D2" w:rsidP="002649D2">
      <w:pPr>
        <w:ind w:firstLine="640"/>
        <w:rPr>
          <w:rFonts w:ascii="Times New Roman" w:eastAsia="仿宋_GB2312" w:hAnsi="Times New Roman"/>
          <w:sz w:val="32"/>
          <w:szCs w:val="32"/>
        </w:rPr>
      </w:pPr>
      <w:r>
        <w:rPr>
          <w:rFonts w:ascii="Times New Roman" w:eastAsia="仿宋_GB2312" w:hAnsi="Times New Roman"/>
          <w:sz w:val="32"/>
          <w:szCs w:val="32"/>
        </w:rPr>
        <w:lastRenderedPageBreak/>
        <w:t>（二）终止方案经民主程序讨论通过；</w:t>
      </w:r>
    </w:p>
    <w:p w:rsidR="002649D2" w:rsidRDefault="002649D2" w:rsidP="002649D2">
      <w:pPr>
        <w:spacing w:line="360" w:lineRule="auto"/>
        <w:ind w:firstLine="641"/>
        <w:contextualSpacing/>
        <w:rPr>
          <w:rFonts w:ascii="Times New Roman" w:eastAsia="仿宋_GB2312" w:hAnsi="Times New Roman"/>
          <w:sz w:val="32"/>
          <w:szCs w:val="32"/>
        </w:rPr>
      </w:pPr>
      <w:r>
        <w:rPr>
          <w:rFonts w:ascii="Times New Roman" w:eastAsia="仿宋_GB2312" w:hAnsi="Times New Roman"/>
          <w:sz w:val="32"/>
          <w:szCs w:val="32"/>
        </w:rPr>
        <w:t>（三）报送人力资源和社会保障部门备案；</w:t>
      </w:r>
    </w:p>
    <w:p w:rsidR="002649D2" w:rsidRDefault="002649D2" w:rsidP="002649D2">
      <w:pPr>
        <w:spacing w:line="360" w:lineRule="auto"/>
        <w:ind w:firstLine="641"/>
        <w:contextualSpacing/>
        <w:rPr>
          <w:rFonts w:ascii="Times New Roman" w:eastAsia="仿宋_GB2312" w:hAnsi="Times New Roman"/>
          <w:sz w:val="32"/>
          <w:szCs w:val="32"/>
        </w:rPr>
      </w:pPr>
      <w:r>
        <w:rPr>
          <w:rFonts w:ascii="Times New Roman" w:eastAsia="仿宋_GB2312" w:hAnsi="Times New Roman"/>
          <w:sz w:val="32"/>
          <w:szCs w:val="32"/>
        </w:rPr>
        <w:t>（四）由受托人组织清算组对企业年金基金财产进行清算，对所有个人账户权益进行全部归属，并按照方案规定或者民主程序讨论通过的办法分配企业账户资金；</w:t>
      </w:r>
    </w:p>
    <w:p w:rsidR="002649D2" w:rsidRDefault="002649D2" w:rsidP="002649D2">
      <w:pPr>
        <w:pStyle w:val="p0"/>
        <w:snapToGrid/>
        <w:ind w:firstLine="641"/>
        <w:contextualSpacing/>
        <w:rPr>
          <w:rFonts w:ascii="Times New Roman" w:hAnsi="Times New Roman" w:cs="Times New Roman"/>
          <w:sz w:val="21"/>
          <w:szCs w:val="21"/>
        </w:rPr>
      </w:pPr>
      <w:r>
        <w:rPr>
          <w:rFonts w:ascii="Times New Roman" w:eastAsia="仿宋_GB2312" w:hAnsi="Times New Roman" w:cs="Times New Roman"/>
        </w:rPr>
        <w:t>（五）将个人账户转移至协商确定的法人受托机构发起的集合计划设置的保留账户暂时管理；</w:t>
      </w:r>
    </w:p>
    <w:p w:rsidR="002649D2" w:rsidRDefault="002649D2" w:rsidP="002649D2">
      <w:pPr>
        <w:spacing w:line="360" w:lineRule="auto"/>
        <w:ind w:firstLine="641"/>
        <w:contextualSpacing/>
        <w:rPr>
          <w:rFonts w:ascii="Times New Roman" w:eastAsia="仿宋_GB2312" w:hAnsi="Times New Roman"/>
          <w:sz w:val="32"/>
          <w:szCs w:val="32"/>
        </w:rPr>
      </w:pPr>
      <w:r>
        <w:rPr>
          <w:rFonts w:ascii="Times New Roman" w:eastAsia="仿宋_GB2312" w:hAnsi="Times New Roman"/>
          <w:sz w:val="32"/>
          <w:szCs w:val="32"/>
        </w:rPr>
        <w:t>（六）通知本方案参加职工及受托人。</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第九章</w:t>
      </w:r>
      <w:r>
        <w:rPr>
          <w:rFonts w:ascii="Times New Roman" w:hAnsi="Times New Roman"/>
          <w:b w:val="0"/>
        </w:rPr>
        <w:t xml:space="preserve">  </w:t>
      </w:r>
      <w:r>
        <w:rPr>
          <w:rFonts w:ascii="Times New Roman" w:hAnsi="Times New Roman"/>
          <w:b w:val="0"/>
        </w:rPr>
        <w:t>组织管理和监督</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一</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本单位的企业年金基金管理接受人力资源社会保障部门等国家相关部门的监督检查。本单位依照国家相关法律、法规对受托人进行监督。</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二</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在接受国家相关部门监督的基础上，由本单位的纪检、工会和审计部门对本企业年金计划的运作管理进行内部监督。</w:t>
      </w:r>
    </w:p>
    <w:p w:rsidR="002649D2" w:rsidRDefault="002649D2" w:rsidP="002649D2">
      <w:pPr>
        <w:pStyle w:val="2"/>
        <w:spacing w:before="180" w:after="180" w:line="360" w:lineRule="auto"/>
        <w:jc w:val="center"/>
        <w:rPr>
          <w:rFonts w:ascii="Times New Roman" w:hAnsi="Times New Roman"/>
          <w:b w:val="0"/>
        </w:rPr>
      </w:pPr>
      <w:r>
        <w:rPr>
          <w:rFonts w:ascii="Times New Roman" w:hAnsi="Times New Roman"/>
          <w:b w:val="0"/>
        </w:rPr>
        <w:t>第十章</w:t>
      </w:r>
      <w:r>
        <w:rPr>
          <w:rFonts w:ascii="Times New Roman" w:hAnsi="Times New Roman"/>
          <w:b w:val="0"/>
        </w:rPr>
        <w:t xml:space="preserve">  </w:t>
      </w:r>
      <w:r>
        <w:rPr>
          <w:rFonts w:ascii="Times New Roman" w:hAnsi="Times New Roman"/>
          <w:b w:val="0"/>
        </w:rPr>
        <w:t>附则</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三</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本方案自</w:t>
      </w:r>
      <w:r>
        <w:rPr>
          <w:rFonts w:ascii="Times New Roman" w:eastAsia="仿宋_GB2312" w:hAnsi="Times New Roman"/>
          <w:sz w:val="32"/>
          <w:szCs w:val="32"/>
        </w:rPr>
        <w:t>××</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sz w:val="32"/>
          <w:szCs w:val="32"/>
        </w:rPr>
        <w:t>日起开始实施。</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四</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因订立或者履行企业年金方案发生争议的，根据《集体合同规定》处理。</w:t>
      </w:r>
    </w:p>
    <w:p w:rsidR="002649D2" w:rsidRDefault="002649D2" w:rsidP="002649D2">
      <w:pPr>
        <w:ind w:firstLine="643"/>
        <w:rPr>
          <w:rFonts w:ascii="Times New Roman" w:eastAsia="仿宋_GB2312" w:hAnsi="Times New Roman"/>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五</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因履行企业年金基金管理合同发生争议的，当事人可以依法申请仲裁或者提起诉讼。</w:t>
      </w:r>
    </w:p>
    <w:p w:rsidR="002649D2" w:rsidRDefault="002649D2" w:rsidP="002649D2">
      <w:pPr>
        <w:ind w:firstLine="643"/>
        <w:rPr>
          <w:rFonts w:ascii="Times New Roman" w:eastAsia="仿宋_GB2312" w:hAnsi="Times New Roman"/>
          <w:bCs/>
          <w:sz w:val="32"/>
          <w:szCs w:val="32"/>
        </w:rPr>
      </w:pPr>
      <w:r>
        <w:rPr>
          <w:rFonts w:ascii="Times New Roman" w:eastAsia="仿宋_GB2312" w:hAnsi="Times New Roman"/>
          <w:b/>
          <w:sz w:val="32"/>
          <w:szCs w:val="32"/>
        </w:rPr>
        <w:lastRenderedPageBreak/>
        <w:t>第三十</w:t>
      </w:r>
      <w:r>
        <w:rPr>
          <w:rFonts w:ascii="Times New Roman" w:eastAsia="仿宋_GB2312" w:hAnsi="Times New Roman" w:hint="eastAsia"/>
          <w:b/>
          <w:sz w:val="32"/>
          <w:szCs w:val="32"/>
        </w:rPr>
        <w:t>六</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本方案涉及的相关财税问题，按照国家相关</w:t>
      </w:r>
      <w:r>
        <w:rPr>
          <w:rFonts w:ascii="Times New Roman" w:eastAsia="仿宋_GB2312" w:hAnsi="Times New Roman"/>
          <w:bCs/>
          <w:sz w:val="32"/>
          <w:szCs w:val="32"/>
        </w:rPr>
        <w:t>规定执行。</w:t>
      </w:r>
    </w:p>
    <w:p w:rsidR="002649D2" w:rsidRDefault="002649D2" w:rsidP="002649D2">
      <w:pPr>
        <w:ind w:firstLine="643"/>
        <w:rPr>
          <w:rFonts w:ascii="Times New Roman" w:eastAsia="仿宋_GB2312" w:hAnsi="Times New Roman"/>
          <w:bCs/>
          <w:sz w:val="32"/>
          <w:szCs w:val="32"/>
        </w:rPr>
      </w:pPr>
      <w:r>
        <w:rPr>
          <w:rFonts w:ascii="Times New Roman" w:eastAsia="仿宋_GB2312" w:hAnsi="Times New Roman"/>
          <w:b/>
          <w:sz w:val="32"/>
          <w:szCs w:val="32"/>
        </w:rPr>
        <w:t>第三十</w:t>
      </w:r>
      <w:r>
        <w:rPr>
          <w:rFonts w:ascii="Times New Roman" w:eastAsia="仿宋_GB2312" w:hAnsi="Times New Roman" w:hint="eastAsia"/>
          <w:b/>
          <w:sz w:val="32"/>
          <w:szCs w:val="32"/>
        </w:rPr>
        <w:t>七</w:t>
      </w:r>
      <w:r>
        <w:rPr>
          <w:rFonts w:ascii="Times New Roman" w:eastAsia="仿宋_GB2312" w:hAnsi="Times New Roman"/>
          <w:b/>
          <w:sz w:val="32"/>
          <w:szCs w:val="32"/>
        </w:rPr>
        <w:t>条</w:t>
      </w:r>
      <w:r>
        <w:rPr>
          <w:rFonts w:ascii="Times New Roman" w:eastAsia="仿宋_GB2312" w:hAnsi="Times New Roman"/>
          <w:sz w:val="32"/>
          <w:szCs w:val="32"/>
        </w:rPr>
        <w:t xml:space="preserve">  </w:t>
      </w:r>
      <w:r>
        <w:rPr>
          <w:rFonts w:ascii="Times New Roman" w:eastAsia="仿宋_GB2312" w:hAnsi="Times New Roman"/>
          <w:bCs/>
          <w:sz w:val="32"/>
          <w:szCs w:val="32"/>
        </w:rPr>
        <w:t>本单位拥有对本方案的最终解释权。</w:t>
      </w:r>
    </w:p>
    <w:p w:rsidR="002649D2" w:rsidRDefault="002649D2" w:rsidP="002649D2">
      <w:pPr>
        <w:rPr>
          <w:rFonts w:ascii="Times New Roman" w:eastAsia="仿宋_GB2312" w:hAnsi="Times New Roman"/>
          <w:sz w:val="32"/>
          <w:szCs w:val="32"/>
        </w:rPr>
        <w:sectPr w:rsidR="002649D2">
          <w:headerReference w:type="default" r:id="rId5"/>
          <w:footerReference w:type="default" r:id="rId6"/>
          <w:headerReference w:type="first" r:id="rId7"/>
          <w:pgSz w:w="11906" w:h="16838"/>
          <w:pgMar w:top="1440" w:right="1797" w:bottom="1440" w:left="1797" w:header="851" w:footer="992" w:gutter="0"/>
          <w:pgNumType w:fmt="numberInDash" w:start="1"/>
          <w:cols w:space="720"/>
          <w:titlePg/>
          <w:docGrid w:type="lines" w:linePitch="312"/>
        </w:sectPr>
      </w:pPr>
    </w:p>
    <w:p w:rsidR="002649D2" w:rsidRDefault="002649D2" w:rsidP="002649D2">
      <w:pPr>
        <w:spacing w:line="360" w:lineRule="auto"/>
        <w:contextualSpacing/>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宋体" w:hAnsi="宋体" w:cs="宋体" w:hint="eastAsia"/>
          <w:sz w:val="32"/>
          <w:szCs w:val="32"/>
        </w:rPr>
        <w:t>①</w:t>
      </w:r>
    </w:p>
    <w:p w:rsidR="002649D2" w:rsidRDefault="002649D2" w:rsidP="002649D2">
      <w:pPr>
        <w:pStyle w:val="2"/>
        <w:adjustRightInd w:val="0"/>
        <w:snapToGrid w:val="0"/>
        <w:spacing w:before="0" w:after="0" w:line="240" w:lineRule="auto"/>
        <w:jc w:val="center"/>
        <w:rPr>
          <w:rFonts w:ascii="Times New Roman" w:hAnsi="Times New Roman"/>
          <w:bCs/>
          <w:szCs w:val="32"/>
        </w:rPr>
      </w:pPr>
      <w:r>
        <w:rPr>
          <w:rFonts w:ascii="Times New Roman" w:hAnsi="Times New Roman"/>
          <w:bCs/>
          <w:szCs w:val="32"/>
        </w:rPr>
        <w:t>职工放弃（参加）企业年金申请表</w:t>
      </w:r>
    </w:p>
    <w:tbl>
      <w:tblPr>
        <w:tblpPr w:leftFromText="180" w:rightFromText="180" w:vertAnchor="text" w:horzAnchor="margin" w:tblpY="406"/>
        <w:tblW w:w="8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023"/>
        <w:gridCol w:w="6390"/>
      </w:tblGrid>
      <w:tr w:rsidR="002649D2" w:rsidTr="001B08B2">
        <w:trPr>
          <w:trHeight w:val="490"/>
        </w:trPr>
        <w:tc>
          <w:tcPr>
            <w:tcW w:w="2124" w:type="dxa"/>
            <w:gridSpan w:val="2"/>
            <w:tcBorders>
              <w:top w:val="single" w:sz="18" w:space="0" w:color="auto"/>
              <w:left w:val="single" w:sz="18" w:space="0" w:color="auto"/>
              <w:bottom w:val="single" w:sz="4" w:space="0" w:color="000000"/>
              <w:right w:val="single" w:sz="4" w:space="0" w:color="000000"/>
            </w:tcBorders>
            <w:vAlign w:val="center"/>
          </w:tcPr>
          <w:p w:rsidR="002649D2" w:rsidRDefault="002649D2"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申请人姓名</w:t>
            </w:r>
          </w:p>
        </w:tc>
        <w:tc>
          <w:tcPr>
            <w:tcW w:w="6390" w:type="dxa"/>
            <w:tcBorders>
              <w:top w:val="single" w:sz="18" w:space="0" w:color="auto"/>
              <w:left w:val="single" w:sz="4" w:space="0" w:color="000000"/>
              <w:bottom w:val="single" w:sz="4" w:space="0" w:color="000000"/>
              <w:right w:val="single" w:sz="18" w:space="0" w:color="auto"/>
            </w:tcBorders>
            <w:vAlign w:val="center"/>
          </w:tcPr>
          <w:p w:rsidR="002649D2" w:rsidRDefault="002649D2" w:rsidP="001B08B2">
            <w:pPr>
              <w:spacing w:line="500" w:lineRule="exact"/>
              <w:rPr>
                <w:rFonts w:ascii="Times New Roman" w:eastAsia="仿宋_GB2312" w:hAnsi="Times New Roman"/>
                <w:sz w:val="30"/>
                <w:szCs w:val="30"/>
              </w:rPr>
            </w:pPr>
          </w:p>
        </w:tc>
      </w:tr>
      <w:tr w:rsidR="002649D2" w:rsidTr="001B08B2">
        <w:trPr>
          <w:trHeight w:val="490"/>
        </w:trPr>
        <w:tc>
          <w:tcPr>
            <w:tcW w:w="2124" w:type="dxa"/>
            <w:gridSpan w:val="2"/>
            <w:tcBorders>
              <w:top w:val="single" w:sz="4" w:space="0" w:color="000000"/>
              <w:left w:val="single" w:sz="18" w:space="0" w:color="auto"/>
              <w:bottom w:val="single" w:sz="18" w:space="0" w:color="auto"/>
              <w:right w:val="single" w:sz="4" w:space="0" w:color="000000"/>
            </w:tcBorders>
            <w:vAlign w:val="center"/>
          </w:tcPr>
          <w:p w:rsidR="002649D2" w:rsidRDefault="002649D2"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身份证号码</w:t>
            </w:r>
          </w:p>
        </w:tc>
        <w:tc>
          <w:tcPr>
            <w:tcW w:w="6390" w:type="dxa"/>
            <w:tcBorders>
              <w:top w:val="single" w:sz="4" w:space="0" w:color="000000"/>
              <w:left w:val="single" w:sz="4" w:space="0" w:color="000000"/>
              <w:bottom w:val="single" w:sz="18" w:space="0" w:color="auto"/>
              <w:right w:val="single" w:sz="18" w:space="0" w:color="auto"/>
            </w:tcBorders>
            <w:vAlign w:val="center"/>
          </w:tcPr>
          <w:p w:rsidR="002649D2" w:rsidRDefault="002649D2" w:rsidP="001B08B2">
            <w:pPr>
              <w:spacing w:line="500" w:lineRule="exact"/>
              <w:rPr>
                <w:rFonts w:ascii="Times New Roman" w:eastAsia="仿宋_GB2312" w:hAnsi="Times New Roman"/>
                <w:sz w:val="30"/>
                <w:szCs w:val="30"/>
              </w:rPr>
            </w:pPr>
          </w:p>
        </w:tc>
      </w:tr>
      <w:tr w:rsidR="002649D2" w:rsidTr="001B08B2">
        <w:trPr>
          <w:trHeight w:val="2764"/>
        </w:trPr>
        <w:tc>
          <w:tcPr>
            <w:tcW w:w="8514" w:type="dxa"/>
            <w:gridSpan w:val="3"/>
            <w:tcBorders>
              <w:top w:val="single" w:sz="4" w:space="0" w:color="000000"/>
              <w:left w:val="single" w:sz="18" w:space="0" w:color="auto"/>
              <w:bottom w:val="single" w:sz="4" w:space="0" w:color="auto"/>
              <w:right w:val="single" w:sz="18" w:space="0" w:color="auto"/>
            </w:tcBorders>
          </w:tcPr>
          <w:p w:rsidR="002649D2" w:rsidRDefault="002649D2"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放弃参加企业年金的声明</w:t>
            </w:r>
          </w:p>
          <w:p w:rsidR="002649D2" w:rsidRDefault="002649D2" w:rsidP="001B08B2">
            <w:pPr>
              <w:spacing w:line="400" w:lineRule="exact"/>
              <w:rPr>
                <w:rFonts w:ascii="Times New Roman" w:eastAsia="仿宋_GB2312" w:hAnsi="Times New Roman"/>
                <w:sz w:val="30"/>
                <w:szCs w:val="30"/>
              </w:rPr>
            </w:pPr>
            <w:r>
              <w:rPr>
                <w:rFonts w:ascii="Times New Roman" w:eastAsia="仿宋_GB2312" w:hAnsi="Times New Roman"/>
                <w:sz w:val="30"/>
                <w:szCs w:val="30"/>
              </w:rPr>
              <w:t>本人已认真阅读并理解《</w:t>
            </w:r>
            <w:r>
              <w:rPr>
                <w:rFonts w:ascii="Times New Roman" w:eastAsia="仿宋_GB2312" w:hAnsi="Times New Roman"/>
                <w:sz w:val="30"/>
                <w:szCs w:val="30"/>
              </w:rPr>
              <w:t>××</w:t>
            </w:r>
            <w:r>
              <w:rPr>
                <w:rFonts w:ascii="Times New Roman" w:eastAsia="仿宋_GB2312" w:hAnsi="Times New Roman"/>
                <w:sz w:val="30"/>
                <w:szCs w:val="30"/>
              </w:rPr>
              <w:t>单位企业年金方案》。经慎重考虑，本人放弃参加</w:t>
            </w:r>
            <w:r>
              <w:rPr>
                <w:rFonts w:ascii="Times New Roman" w:eastAsia="仿宋_GB2312" w:hAnsi="Times New Roman"/>
                <w:sz w:val="30"/>
                <w:szCs w:val="30"/>
              </w:rPr>
              <w:t>××</w:t>
            </w:r>
            <w:r>
              <w:rPr>
                <w:rFonts w:ascii="Times New Roman" w:eastAsia="仿宋_GB2312" w:hAnsi="Times New Roman"/>
                <w:sz w:val="30"/>
                <w:szCs w:val="30"/>
              </w:rPr>
              <w:t>单位企业年金。</w:t>
            </w:r>
          </w:p>
          <w:p w:rsidR="002649D2" w:rsidRDefault="002649D2" w:rsidP="001B08B2">
            <w:pPr>
              <w:spacing w:line="500" w:lineRule="exact"/>
              <w:ind w:firstLineChars="1566" w:firstLine="4665"/>
              <w:rPr>
                <w:rFonts w:ascii="Times New Roman" w:eastAsia="仿宋_GB2312" w:hAnsi="Times New Roman"/>
                <w:sz w:val="30"/>
                <w:szCs w:val="30"/>
              </w:rPr>
            </w:pPr>
            <w:r>
              <w:rPr>
                <w:rFonts w:ascii="Times New Roman" w:eastAsia="仿宋_GB2312" w:hAnsi="Times New Roman"/>
                <w:sz w:val="30"/>
                <w:szCs w:val="30"/>
              </w:rPr>
              <w:t>申请人：</w:t>
            </w:r>
          </w:p>
          <w:p w:rsidR="002649D2" w:rsidRDefault="002649D2" w:rsidP="001B08B2">
            <w:pPr>
              <w:spacing w:line="500" w:lineRule="exact"/>
              <w:ind w:left="600"/>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2649D2" w:rsidTr="001B08B2">
        <w:trPr>
          <w:trHeight w:val="1615"/>
        </w:trPr>
        <w:tc>
          <w:tcPr>
            <w:tcW w:w="1101" w:type="dxa"/>
            <w:tcBorders>
              <w:top w:val="single" w:sz="4" w:space="0" w:color="000000"/>
              <w:left w:val="single" w:sz="18" w:space="0" w:color="auto"/>
              <w:bottom w:val="single" w:sz="18" w:space="0" w:color="auto"/>
              <w:right w:val="single" w:sz="4" w:space="0" w:color="000000"/>
            </w:tcBorders>
            <w:vAlign w:val="center"/>
          </w:tcPr>
          <w:p w:rsidR="002649D2" w:rsidRDefault="002649D2" w:rsidP="001B08B2">
            <w:pPr>
              <w:adjustRightInd w:val="0"/>
              <w:snapToGrid w:val="0"/>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w:t>
            </w:r>
          </w:p>
          <w:p w:rsidR="002649D2" w:rsidRDefault="002649D2"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sz w:val="30"/>
                <w:szCs w:val="30"/>
              </w:rPr>
              <w:t>意见</w:t>
            </w:r>
          </w:p>
        </w:tc>
        <w:tc>
          <w:tcPr>
            <w:tcW w:w="7413" w:type="dxa"/>
            <w:gridSpan w:val="2"/>
            <w:tcBorders>
              <w:top w:val="single" w:sz="4" w:space="0" w:color="000000"/>
              <w:left w:val="single" w:sz="4" w:space="0" w:color="000000"/>
              <w:bottom w:val="single" w:sz="18" w:space="0" w:color="auto"/>
              <w:right w:val="single" w:sz="18" w:space="0" w:color="auto"/>
            </w:tcBorders>
          </w:tcPr>
          <w:p w:rsidR="002649D2" w:rsidRDefault="002649D2" w:rsidP="001B08B2">
            <w:pPr>
              <w:spacing w:line="480" w:lineRule="exact"/>
              <w:rPr>
                <w:rFonts w:ascii="Times New Roman" w:eastAsia="仿宋_GB2312" w:hAnsi="Times New Roman"/>
                <w:b/>
                <w:bCs/>
                <w:sz w:val="30"/>
                <w:szCs w:val="30"/>
              </w:rPr>
            </w:pPr>
            <w:r>
              <w:rPr>
                <w:rFonts w:ascii="Times New Roman" w:eastAsia="仿宋_GB2312" w:hAnsi="Times New Roman"/>
                <w:sz w:val="30"/>
                <w:szCs w:val="30"/>
              </w:rPr>
              <w:t>经审核，同意该职工不参加企业年金。</w:t>
            </w:r>
          </w:p>
          <w:p w:rsidR="002649D2" w:rsidRDefault="002649D2" w:rsidP="001B08B2">
            <w:pPr>
              <w:spacing w:line="480" w:lineRule="exact"/>
              <w:ind w:firstLineChars="566" w:firstLine="1686"/>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2649D2" w:rsidRDefault="002649D2"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2649D2" w:rsidTr="001B08B2">
        <w:trPr>
          <w:trHeight w:val="2759"/>
        </w:trPr>
        <w:tc>
          <w:tcPr>
            <w:tcW w:w="8514" w:type="dxa"/>
            <w:gridSpan w:val="3"/>
            <w:tcBorders>
              <w:top w:val="single" w:sz="4" w:space="0" w:color="auto"/>
              <w:left w:val="single" w:sz="18" w:space="0" w:color="auto"/>
              <w:bottom w:val="single" w:sz="4" w:space="0" w:color="000000"/>
              <w:right w:val="single" w:sz="18" w:space="0" w:color="auto"/>
            </w:tcBorders>
            <w:vAlign w:val="center"/>
          </w:tcPr>
          <w:p w:rsidR="002649D2" w:rsidRDefault="002649D2"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职工参加企业年金的声明</w:t>
            </w:r>
          </w:p>
          <w:p w:rsidR="002649D2" w:rsidRDefault="002649D2" w:rsidP="001B08B2">
            <w:pPr>
              <w:spacing w:line="560" w:lineRule="exact"/>
              <w:ind w:firstLine="600"/>
              <w:rPr>
                <w:rFonts w:ascii="Times New Roman" w:eastAsia="仿宋_GB2312" w:hAnsi="Times New Roman"/>
                <w:sz w:val="30"/>
                <w:szCs w:val="30"/>
              </w:rPr>
            </w:pPr>
            <w:r>
              <w:rPr>
                <w:rFonts w:ascii="Times New Roman" w:eastAsia="仿宋_GB2312" w:hAnsi="Times New Roman"/>
                <w:sz w:val="30"/>
                <w:szCs w:val="30"/>
              </w:rPr>
              <w:t>本人申请自</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月起，参加</w:t>
            </w:r>
            <w:r>
              <w:rPr>
                <w:rFonts w:ascii="Times New Roman" w:eastAsia="仿宋_GB2312" w:hAnsi="Times New Roman"/>
                <w:sz w:val="30"/>
                <w:szCs w:val="30"/>
                <w:u w:val="single"/>
              </w:rPr>
              <w:t>××</w:t>
            </w:r>
            <w:r>
              <w:rPr>
                <w:rFonts w:ascii="Times New Roman" w:eastAsia="仿宋_GB2312" w:hAnsi="Times New Roman"/>
                <w:sz w:val="30"/>
                <w:szCs w:val="30"/>
                <w:u w:val="single"/>
              </w:rPr>
              <w:t>单位</w:t>
            </w:r>
            <w:r>
              <w:rPr>
                <w:rFonts w:ascii="Times New Roman" w:eastAsia="仿宋_GB2312" w:hAnsi="Times New Roman"/>
                <w:sz w:val="30"/>
                <w:szCs w:val="30"/>
              </w:rPr>
              <w:t>企业年金。</w:t>
            </w:r>
          </w:p>
          <w:p w:rsidR="002649D2" w:rsidRDefault="002649D2" w:rsidP="001B08B2">
            <w:pPr>
              <w:spacing w:line="400" w:lineRule="exact"/>
              <w:rPr>
                <w:rFonts w:ascii="Times New Roman" w:eastAsia="仿宋_GB2312" w:hAnsi="Times New Roman"/>
                <w:sz w:val="30"/>
                <w:szCs w:val="30"/>
              </w:rPr>
            </w:pPr>
          </w:p>
          <w:p w:rsidR="002649D2" w:rsidRDefault="002649D2" w:rsidP="001B08B2">
            <w:pPr>
              <w:spacing w:line="400" w:lineRule="exact"/>
              <w:ind w:firstLineChars="1566" w:firstLine="4665"/>
              <w:rPr>
                <w:rFonts w:ascii="Times New Roman" w:eastAsia="仿宋_GB2312" w:hAnsi="Times New Roman"/>
                <w:sz w:val="30"/>
                <w:szCs w:val="30"/>
              </w:rPr>
            </w:pPr>
            <w:r>
              <w:rPr>
                <w:rFonts w:ascii="Times New Roman" w:eastAsia="仿宋_GB2312" w:hAnsi="Times New Roman"/>
                <w:sz w:val="30"/>
                <w:szCs w:val="30"/>
              </w:rPr>
              <w:t>申请人：</w:t>
            </w:r>
          </w:p>
          <w:p w:rsidR="002649D2" w:rsidRDefault="002649D2"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2649D2" w:rsidTr="001B08B2">
        <w:trPr>
          <w:trHeight w:val="2907"/>
        </w:trPr>
        <w:tc>
          <w:tcPr>
            <w:tcW w:w="1101" w:type="dxa"/>
            <w:tcBorders>
              <w:top w:val="single" w:sz="4" w:space="0" w:color="000000"/>
              <w:left w:val="single" w:sz="18" w:space="0" w:color="auto"/>
              <w:bottom w:val="single" w:sz="18" w:space="0" w:color="auto"/>
              <w:right w:val="single" w:sz="4" w:space="0" w:color="000000"/>
            </w:tcBorders>
            <w:vAlign w:val="center"/>
          </w:tcPr>
          <w:p w:rsidR="002649D2" w:rsidRDefault="002649D2"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w:t>
            </w:r>
          </w:p>
          <w:p w:rsidR="002649D2" w:rsidRDefault="002649D2"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意见</w:t>
            </w:r>
          </w:p>
        </w:tc>
        <w:tc>
          <w:tcPr>
            <w:tcW w:w="7413" w:type="dxa"/>
            <w:gridSpan w:val="2"/>
            <w:tcBorders>
              <w:top w:val="single" w:sz="4" w:space="0" w:color="000000"/>
              <w:left w:val="single" w:sz="4" w:space="0" w:color="000000"/>
              <w:bottom w:val="single" w:sz="18" w:space="0" w:color="auto"/>
              <w:right w:val="single" w:sz="18" w:space="0" w:color="auto"/>
            </w:tcBorders>
            <w:vAlign w:val="center"/>
          </w:tcPr>
          <w:p w:rsidR="002649D2" w:rsidRDefault="002649D2" w:rsidP="001B08B2">
            <w:pPr>
              <w:spacing w:before="240" w:line="400" w:lineRule="exact"/>
              <w:rPr>
                <w:rFonts w:ascii="Times New Roman" w:eastAsia="仿宋_GB2312" w:hAnsi="Times New Roman"/>
                <w:sz w:val="30"/>
                <w:szCs w:val="30"/>
              </w:rPr>
            </w:pPr>
            <w:r>
              <w:rPr>
                <w:rFonts w:ascii="Times New Roman" w:eastAsia="仿宋_GB2312" w:hAnsi="Times New Roman"/>
                <w:sz w:val="30"/>
                <w:szCs w:val="30"/>
              </w:rPr>
              <w:t>经审核，该职工符合参加企业年金的条件，同意其参加企业年金。</w:t>
            </w:r>
          </w:p>
          <w:p w:rsidR="002649D2" w:rsidRDefault="002649D2" w:rsidP="001B08B2">
            <w:pPr>
              <w:spacing w:line="400" w:lineRule="exact"/>
              <w:ind w:firstLineChars="566" w:firstLine="1686"/>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2649D2" w:rsidRDefault="002649D2" w:rsidP="001B08B2">
            <w:pPr>
              <w:spacing w:line="500" w:lineRule="exact"/>
              <w:ind w:firstLineChars="1100" w:firstLine="3277"/>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rsidR="002649D2" w:rsidRDefault="002649D2" w:rsidP="002649D2">
      <w:pPr>
        <w:spacing w:line="360" w:lineRule="auto"/>
        <w:contextualSpacing/>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宋体" w:hAnsi="宋体" w:cs="宋体" w:hint="eastAsia"/>
          <w:sz w:val="32"/>
          <w:szCs w:val="32"/>
        </w:rPr>
        <w:t>②</w:t>
      </w:r>
    </w:p>
    <w:p w:rsidR="002649D2" w:rsidRDefault="002649D2" w:rsidP="002649D2">
      <w:pPr>
        <w:pStyle w:val="2"/>
        <w:adjustRightInd w:val="0"/>
        <w:snapToGrid w:val="0"/>
        <w:spacing w:before="0" w:after="0" w:line="240" w:lineRule="auto"/>
        <w:jc w:val="center"/>
        <w:rPr>
          <w:rFonts w:ascii="Times New Roman" w:hAnsi="Times New Roman"/>
          <w:bCs/>
          <w:szCs w:val="32"/>
        </w:rPr>
      </w:pPr>
      <w:r>
        <w:rPr>
          <w:rFonts w:ascii="Times New Roman" w:hAnsi="Times New Roman"/>
          <w:bCs/>
          <w:szCs w:val="32"/>
        </w:rPr>
        <w:t>职工中止（恢复）企业年金缴申请表</w:t>
      </w:r>
    </w:p>
    <w:tbl>
      <w:tblPr>
        <w:tblpPr w:leftFromText="180" w:rightFromText="180" w:vertAnchor="text" w:horzAnchor="margin" w:tblpY="406"/>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992"/>
        <w:gridCol w:w="6662"/>
      </w:tblGrid>
      <w:tr w:rsidR="002649D2" w:rsidTr="001B08B2">
        <w:trPr>
          <w:trHeight w:val="497"/>
        </w:trPr>
        <w:tc>
          <w:tcPr>
            <w:tcW w:w="1951" w:type="dxa"/>
            <w:gridSpan w:val="2"/>
            <w:tcBorders>
              <w:top w:val="single" w:sz="18" w:space="0" w:color="auto"/>
              <w:left w:val="single" w:sz="18" w:space="0" w:color="auto"/>
              <w:bottom w:val="single" w:sz="4" w:space="0" w:color="000000"/>
              <w:right w:val="single" w:sz="4" w:space="0" w:color="000000"/>
            </w:tcBorders>
            <w:vAlign w:val="center"/>
          </w:tcPr>
          <w:p w:rsidR="002649D2" w:rsidRDefault="002649D2"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申请人姓名</w:t>
            </w:r>
          </w:p>
        </w:tc>
        <w:tc>
          <w:tcPr>
            <w:tcW w:w="6662" w:type="dxa"/>
            <w:tcBorders>
              <w:top w:val="single" w:sz="18" w:space="0" w:color="auto"/>
              <w:left w:val="single" w:sz="4" w:space="0" w:color="000000"/>
              <w:bottom w:val="single" w:sz="4" w:space="0" w:color="000000"/>
              <w:right w:val="single" w:sz="18" w:space="0" w:color="auto"/>
            </w:tcBorders>
            <w:vAlign w:val="center"/>
          </w:tcPr>
          <w:p w:rsidR="002649D2" w:rsidRDefault="002649D2" w:rsidP="001B08B2">
            <w:pPr>
              <w:spacing w:line="500" w:lineRule="exact"/>
              <w:rPr>
                <w:rFonts w:ascii="Times New Roman" w:eastAsia="仿宋_GB2312" w:hAnsi="Times New Roman"/>
                <w:sz w:val="30"/>
                <w:szCs w:val="30"/>
              </w:rPr>
            </w:pPr>
          </w:p>
        </w:tc>
      </w:tr>
      <w:tr w:rsidR="002649D2" w:rsidTr="001B08B2">
        <w:trPr>
          <w:trHeight w:val="497"/>
        </w:trPr>
        <w:tc>
          <w:tcPr>
            <w:tcW w:w="1951" w:type="dxa"/>
            <w:gridSpan w:val="2"/>
            <w:tcBorders>
              <w:top w:val="single" w:sz="4" w:space="0" w:color="000000"/>
              <w:left w:val="single" w:sz="18" w:space="0" w:color="auto"/>
              <w:bottom w:val="single" w:sz="18" w:space="0" w:color="auto"/>
              <w:right w:val="single" w:sz="4" w:space="0" w:color="000000"/>
            </w:tcBorders>
            <w:vAlign w:val="center"/>
          </w:tcPr>
          <w:p w:rsidR="002649D2" w:rsidRDefault="002649D2"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身份证号码</w:t>
            </w:r>
          </w:p>
        </w:tc>
        <w:tc>
          <w:tcPr>
            <w:tcW w:w="6662" w:type="dxa"/>
            <w:tcBorders>
              <w:top w:val="single" w:sz="4" w:space="0" w:color="000000"/>
              <w:left w:val="single" w:sz="4" w:space="0" w:color="000000"/>
              <w:bottom w:val="single" w:sz="18" w:space="0" w:color="auto"/>
              <w:right w:val="single" w:sz="18" w:space="0" w:color="auto"/>
            </w:tcBorders>
            <w:vAlign w:val="center"/>
          </w:tcPr>
          <w:p w:rsidR="002649D2" w:rsidRDefault="002649D2" w:rsidP="001B08B2">
            <w:pPr>
              <w:spacing w:line="500" w:lineRule="exact"/>
              <w:rPr>
                <w:rFonts w:ascii="Times New Roman" w:eastAsia="仿宋_GB2312" w:hAnsi="Times New Roman"/>
                <w:sz w:val="30"/>
                <w:szCs w:val="30"/>
              </w:rPr>
            </w:pPr>
          </w:p>
        </w:tc>
      </w:tr>
      <w:tr w:rsidR="002649D2" w:rsidTr="001B08B2">
        <w:trPr>
          <w:trHeight w:val="90"/>
        </w:trPr>
        <w:tc>
          <w:tcPr>
            <w:tcW w:w="8613" w:type="dxa"/>
            <w:gridSpan w:val="3"/>
            <w:tcBorders>
              <w:top w:val="single" w:sz="8" w:space="0" w:color="auto"/>
              <w:left w:val="single" w:sz="18" w:space="0" w:color="auto"/>
              <w:bottom w:val="single" w:sz="8" w:space="0" w:color="auto"/>
              <w:right w:val="single" w:sz="18" w:space="0" w:color="auto"/>
            </w:tcBorders>
          </w:tcPr>
          <w:p w:rsidR="002649D2" w:rsidRDefault="002649D2" w:rsidP="001B08B2">
            <w:pPr>
              <w:adjustRightInd w:val="0"/>
              <w:snapToGrid w:val="0"/>
              <w:spacing w:line="440" w:lineRule="exact"/>
              <w:jc w:val="center"/>
              <w:rPr>
                <w:rFonts w:ascii="Times New Roman" w:eastAsia="仿宋_GB2312" w:hAnsi="Times New Roman"/>
                <w:b/>
                <w:bCs/>
                <w:sz w:val="30"/>
                <w:szCs w:val="30"/>
              </w:rPr>
            </w:pPr>
            <w:r>
              <w:rPr>
                <w:rFonts w:ascii="Times New Roman" w:eastAsia="仿宋_GB2312" w:hAnsi="Times New Roman"/>
                <w:b/>
                <w:bCs/>
                <w:sz w:val="30"/>
                <w:szCs w:val="30"/>
              </w:rPr>
              <w:t>中止企业年金缴费的申请</w:t>
            </w:r>
          </w:p>
          <w:p w:rsidR="002649D2" w:rsidRDefault="002649D2" w:rsidP="001B08B2">
            <w:pPr>
              <w:spacing w:line="440" w:lineRule="exact"/>
              <w:ind w:firstLine="600"/>
              <w:jc w:val="left"/>
              <w:rPr>
                <w:rFonts w:ascii="Times New Roman" w:eastAsia="仿宋_GB2312" w:hAnsi="Times New Roman"/>
                <w:sz w:val="30"/>
                <w:szCs w:val="30"/>
              </w:rPr>
            </w:pPr>
            <w:r>
              <w:rPr>
                <w:rFonts w:ascii="Times New Roman" w:eastAsia="仿宋_GB2312" w:hAnsi="Times New Roman"/>
                <w:sz w:val="30"/>
                <w:szCs w:val="30"/>
              </w:rPr>
              <w:t>本人经慎重考虑，申请中止企业年金缴费，并愿意承担由此带来的损失。中止缴费期间为：</w:t>
            </w:r>
          </w:p>
          <w:p w:rsidR="002649D2" w:rsidRDefault="002649D2" w:rsidP="001B08B2">
            <w:pPr>
              <w:numPr>
                <w:ilvl w:val="0"/>
                <w:numId w:val="1"/>
              </w:numPr>
              <w:spacing w:line="440" w:lineRule="exact"/>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至</w:t>
            </w:r>
            <w:r>
              <w:rPr>
                <w:rFonts w:ascii="Times New Roman" w:eastAsia="仿宋_GB2312" w:hAnsi="Times New Roman"/>
                <w:sz w:val="30"/>
                <w:szCs w:val="30"/>
              </w:rPr>
              <w:t xml:space="preserve"> </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w:t>
            </w:r>
          </w:p>
          <w:p w:rsidR="002649D2" w:rsidRDefault="002649D2" w:rsidP="001B08B2">
            <w:pPr>
              <w:numPr>
                <w:ilvl w:val="0"/>
                <w:numId w:val="1"/>
              </w:numPr>
              <w:spacing w:line="440" w:lineRule="exact"/>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至本人申请恢复缴费为止；</w:t>
            </w:r>
          </w:p>
          <w:p w:rsidR="002649D2" w:rsidRDefault="002649D2" w:rsidP="001B08B2">
            <w:pPr>
              <w:numPr>
                <w:ilvl w:val="0"/>
                <w:numId w:val="1"/>
              </w:numPr>
              <w:spacing w:line="440" w:lineRule="exact"/>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至退出本企业年金计划为止。</w:t>
            </w:r>
          </w:p>
          <w:p w:rsidR="002649D2" w:rsidRDefault="002649D2" w:rsidP="001B08B2">
            <w:pPr>
              <w:spacing w:line="440" w:lineRule="exact"/>
              <w:ind w:firstLineChars="1566" w:firstLine="4665"/>
              <w:rPr>
                <w:rFonts w:ascii="Times New Roman" w:eastAsia="仿宋_GB2312" w:hAnsi="Times New Roman"/>
                <w:sz w:val="30"/>
                <w:szCs w:val="30"/>
              </w:rPr>
            </w:pPr>
            <w:r>
              <w:rPr>
                <w:rFonts w:ascii="Times New Roman" w:eastAsia="仿宋_GB2312" w:hAnsi="Times New Roman"/>
                <w:sz w:val="30"/>
                <w:szCs w:val="30"/>
              </w:rPr>
              <w:t>申请人：</w:t>
            </w:r>
          </w:p>
          <w:p w:rsidR="002649D2" w:rsidRDefault="002649D2" w:rsidP="001B08B2">
            <w:pPr>
              <w:spacing w:line="440" w:lineRule="exact"/>
              <w:ind w:left="600"/>
              <w:jc w:val="lef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2649D2" w:rsidTr="001B08B2">
        <w:trPr>
          <w:trHeight w:val="1710"/>
        </w:trPr>
        <w:tc>
          <w:tcPr>
            <w:tcW w:w="959" w:type="dxa"/>
            <w:tcBorders>
              <w:top w:val="single" w:sz="8" w:space="0" w:color="auto"/>
              <w:left w:val="single" w:sz="18" w:space="0" w:color="auto"/>
              <w:bottom w:val="single" w:sz="18" w:space="0" w:color="auto"/>
              <w:right w:val="single" w:sz="8" w:space="0" w:color="auto"/>
            </w:tcBorders>
            <w:vAlign w:val="center"/>
          </w:tcPr>
          <w:p w:rsidR="002649D2" w:rsidRDefault="002649D2"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w:t>
            </w:r>
          </w:p>
          <w:p w:rsidR="002649D2" w:rsidRDefault="002649D2"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意见</w:t>
            </w:r>
          </w:p>
        </w:tc>
        <w:tc>
          <w:tcPr>
            <w:tcW w:w="7654" w:type="dxa"/>
            <w:gridSpan w:val="2"/>
            <w:tcBorders>
              <w:top w:val="single" w:sz="8" w:space="0" w:color="auto"/>
              <w:left w:val="single" w:sz="8" w:space="0" w:color="auto"/>
              <w:bottom w:val="single" w:sz="18" w:space="0" w:color="auto"/>
              <w:right w:val="single" w:sz="18" w:space="0" w:color="auto"/>
            </w:tcBorders>
          </w:tcPr>
          <w:p w:rsidR="002649D2" w:rsidRDefault="002649D2" w:rsidP="001B08B2">
            <w:pPr>
              <w:spacing w:before="240" w:line="500" w:lineRule="exact"/>
              <w:rPr>
                <w:rFonts w:ascii="Times New Roman" w:eastAsia="仿宋_GB2312" w:hAnsi="Times New Roman"/>
                <w:sz w:val="30"/>
                <w:szCs w:val="30"/>
              </w:rPr>
            </w:pPr>
            <w:r>
              <w:rPr>
                <w:rFonts w:ascii="Times New Roman" w:eastAsia="仿宋_GB2312" w:hAnsi="Times New Roman"/>
                <w:sz w:val="30"/>
                <w:szCs w:val="30"/>
              </w:rPr>
              <w:t>经审核，同意该职工中止企业年金缴费。</w:t>
            </w:r>
          </w:p>
          <w:p w:rsidR="002649D2" w:rsidRDefault="002649D2" w:rsidP="001B08B2">
            <w:pPr>
              <w:spacing w:line="400" w:lineRule="exact"/>
              <w:ind w:firstLineChars="566" w:firstLine="1686"/>
              <w:rPr>
                <w:rFonts w:ascii="Times New Roman" w:eastAsia="仿宋_GB2312" w:hAnsi="Times New Roman"/>
                <w:sz w:val="30"/>
                <w:szCs w:val="30"/>
              </w:rPr>
            </w:pPr>
            <w:r>
              <w:rPr>
                <w:rFonts w:ascii="Times New Roman" w:eastAsia="仿宋_GB2312" w:hAnsi="Times New Roman"/>
                <w:sz w:val="30"/>
                <w:szCs w:val="30"/>
              </w:rPr>
              <w:t xml:space="preserve">      </w:t>
            </w:r>
          </w:p>
          <w:p w:rsidR="002649D2" w:rsidRDefault="002649D2" w:rsidP="001B08B2">
            <w:pPr>
              <w:spacing w:line="400" w:lineRule="exact"/>
              <w:ind w:firstLineChars="900" w:firstLine="2681"/>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2649D2" w:rsidRDefault="002649D2" w:rsidP="001B08B2">
            <w:pPr>
              <w:adjustRightInd w:val="0"/>
              <w:snapToGrid w:val="0"/>
              <w:spacing w:line="500" w:lineRule="exact"/>
              <w:jc w:val="center"/>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2649D2" w:rsidTr="001B08B2">
        <w:trPr>
          <w:trHeight w:val="2065"/>
        </w:trPr>
        <w:tc>
          <w:tcPr>
            <w:tcW w:w="8613" w:type="dxa"/>
            <w:gridSpan w:val="3"/>
            <w:tcBorders>
              <w:top w:val="single" w:sz="8" w:space="0" w:color="auto"/>
              <w:left w:val="single" w:sz="18" w:space="0" w:color="auto"/>
              <w:bottom w:val="single" w:sz="4" w:space="0" w:color="000000"/>
              <w:right w:val="single" w:sz="18" w:space="0" w:color="auto"/>
            </w:tcBorders>
            <w:vAlign w:val="center"/>
          </w:tcPr>
          <w:p w:rsidR="002649D2" w:rsidRDefault="002649D2" w:rsidP="001B08B2">
            <w:pPr>
              <w:adjustRightInd w:val="0"/>
              <w:snapToGrid w:val="0"/>
              <w:spacing w:line="500" w:lineRule="exact"/>
              <w:jc w:val="center"/>
              <w:rPr>
                <w:rFonts w:ascii="Times New Roman" w:eastAsia="仿宋_GB2312" w:hAnsi="Times New Roman"/>
                <w:b/>
                <w:bCs/>
                <w:sz w:val="30"/>
                <w:szCs w:val="30"/>
              </w:rPr>
            </w:pPr>
            <w:r>
              <w:rPr>
                <w:rFonts w:ascii="Times New Roman" w:eastAsia="仿宋_GB2312" w:hAnsi="Times New Roman"/>
                <w:b/>
                <w:bCs/>
                <w:sz w:val="30"/>
                <w:szCs w:val="30"/>
              </w:rPr>
              <w:t>恢复企业年金缴费的申请</w:t>
            </w:r>
          </w:p>
          <w:p w:rsidR="002649D2" w:rsidRDefault="002649D2" w:rsidP="001B08B2">
            <w:pPr>
              <w:spacing w:line="500" w:lineRule="exact"/>
              <w:ind w:firstLine="600"/>
              <w:jc w:val="left"/>
              <w:rPr>
                <w:rFonts w:ascii="Times New Roman" w:eastAsia="仿宋_GB2312" w:hAnsi="Times New Roman"/>
                <w:sz w:val="30"/>
                <w:szCs w:val="30"/>
              </w:rPr>
            </w:pPr>
            <w:r>
              <w:rPr>
                <w:rFonts w:ascii="Times New Roman" w:eastAsia="仿宋_GB2312" w:hAnsi="Times New Roman"/>
                <w:sz w:val="30"/>
                <w:szCs w:val="30"/>
              </w:rPr>
              <w:t>本人申请自</w:t>
            </w:r>
            <w:r>
              <w:rPr>
                <w:rFonts w:ascii="Times New Roman" w:eastAsia="仿宋_GB2312" w:hAnsi="Times New Roman"/>
                <w:sz w:val="30"/>
                <w:szCs w:val="30"/>
                <w:u w:val="single"/>
              </w:rPr>
              <w:t xml:space="preserve">    </w:t>
            </w:r>
            <w:r>
              <w:rPr>
                <w:rFonts w:ascii="Times New Roman" w:eastAsia="仿宋_GB2312" w:hAnsi="Times New Roman"/>
                <w:sz w:val="30"/>
                <w:szCs w:val="30"/>
              </w:rPr>
              <w:t>年</w:t>
            </w:r>
            <w:r>
              <w:rPr>
                <w:rFonts w:ascii="Times New Roman" w:eastAsia="仿宋_GB2312" w:hAnsi="Times New Roman"/>
                <w:sz w:val="30"/>
                <w:szCs w:val="30"/>
                <w:u w:val="single"/>
              </w:rPr>
              <w:t xml:space="preserve">  </w:t>
            </w:r>
            <w:r>
              <w:rPr>
                <w:rFonts w:ascii="Times New Roman" w:eastAsia="仿宋_GB2312" w:hAnsi="Times New Roman"/>
                <w:sz w:val="30"/>
                <w:szCs w:val="30"/>
              </w:rPr>
              <w:t>月起恢复企业年金缴费。</w:t>
            </w:r>
          </w:p>
          <w:p w:rsidR="002649D2" w:rsidRDefault="002649D2" w:rsidP="001B08B2">
            <w:pPr>
              <w:spacing w:line="400" w:lineRule="exact"/>
              <w:rPr>
                <w:rFonts w:ascii="Times New Roman" w:eastAsia="仿宋_GB2312" w:hAnsi="Times New Roman"/>
                <w:sz w:val="30"/>
                <w:szCs w:val="30"/>
              </w:rPr>
            </w:pPr>
          </w:p>
          <w:p w:rsidR="002649D2" w:rsidRDefault="002649D2" w:rsidP="001B08B2">
            <w:pPr>
              <w:spacing w:line="400" w:lineRule="exact"/>
              <w:ind w:firstLineChars="1566" w:firstLine="4665"/>
              <w:rPr>
                <w:rFonts w:ascii="Times New Roman" w:eastAsia="仿宋_GB2312" w:hAnsi="Times New Roman"/>
                <w:sz w:val="30"/>
                <w:szCs w:val="30"/>
              </w:rPr>
            </w:pPr>
            <w:r>
              <w:rPr>
                <w:rFonts w:ascii="Times New Roman" w:eastAsia="仿宋_GB2312" w:hAnsi="Times New Roman"/>
                <w:sz w:val="30"/>
                <w:szCs w:val="30"/>
              </w:rPr>
              <w:t>申请人：</w:t>
            </w:r>
          </w:p>
          <w:p w:rsidR="002649D2" w:rsidRDefault="002649D2" w:rsidP="001B08B2">
            <w:pPr>
              <w:spacing w:line="500" w:lineRule="exact"/>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r w:rsidR="002649D2" w:rsidTr="001B08B2">
        <w:trPr>
          <w:trHeight w:val="440"/>
        </w:trPr>
        <w:tc>
          <w:tcPr>
            <w:tcW w:w="959" w:type="dxa"/>
            <w:tcBorders>
              <w:top w:val="single" w:sz="4" w:space="0" w:color="000000"/>
              <w:left w:val="single" w:sz="18" w:space="0" w:color="auto"/>
              <w:bottom w:val="single" w:sz="18" w:space="0" w:color="auto"/>
              <w:right w:val="single" w:sz="4" w:space="0" w:color="000000"/>
            </w:tcBorders>
            <w:vAlign w:val="center"/>
          </w:tcPr>
          <w:p w:rsidR="002649D2" w:rsidRDefault="002649D2" w:rsidP="001B08B2">
            <w:pPr>
              <w:spacing w:line="500" w:lineRule="exact"/>
              <w:jc w:val="center"/>
              <w:rPr>
                <w:rFonts w:ascii="Times New Roman" w:eastAsia="仿宋_GB2312" w:hAnsi="Times New Roman"/>
                <w:sz w:val="30"/>
                <w:szCs w:val="30"/>
              </w:rPr>
            </w:pPr>
            <w:r>
              <w:rPr>
                <w:rFonts w:ascii="Times New Roman" w:eastAsia="仿宋_GB2312" w:hAnsi="Times New Roman"/>
                <w:sz w:val="30"/>
                <w:szCs w:val="30"/>
              </w:rPr>
              <w:t>单位意见</w:t>
            </w:r>
          </w:p>
        </w:tc>
        <w:tc>
          <w:tcPr>
            <w:tcW w:w="7654" w:type="dxa"/>
            <w:gridSpan w:val="2"/>
            <w:tcBorders>
              <w:top w:val="single" w:sz="4" w:space="0" w:color="000000"/>
              <w:left w:val="single" w:sz="4" w:space="0" w:color="000000"/>
              <w:bottom w:val="single" w:sz="18" w:space="0" w:color="auto"/>
              <w:right w:val="single" w:sz="18" w:space="0" w:color="auto"/>
            </w:tcBorders>
            <w:vAlign w:val="center"/>
          </w:tcPr>
          <w:p w:rsidR="002649D2" w:rsidRDefault="002649D2" w:rsidP="001B08B2">
            <w:pPr>
              <w:spacing w:before="240" w:line="500" w:lineRule="exact"/>
              <w:rPr>
                <w:rFonts w:ascii="Times New Roman" w:eastAsia="仿宋_GB2312" w:hAnsi="Times New Roman"/>
                <w:sz w:val="30"/>
                <w:szCs w:val="30"/>
              </w:rPr>
            </w:pPr>
            <w:r>
              <w:rPr>
                <w:rFonts w:ascii="Times New Roman" w:eastAsia="仿宋_GB2312" w:hAnsi="Times New Roman"/>
                <w:sz w:val="30"/>
                <w:szCs w:val="30"/>
              </w:rPr>
              <w:t>经审核，同意该职工恢复企业年金缴费。</w:t>
            </w:r>
          </w:p>
          <w:p w:rsidR="002649D2" w:rsidRDefault="002649D2" w:rsidP="001B08B2">
            <w:pPr>
              <w:spacing w:line="320" w:lineRule="exact"/>
              <w:ind w:firstLineChars="566" w:firstLine="1686"/>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签字（盖章）：</w:t>
            </w:r>
          </w:p>
          <w:p w:rsidR="002649D2" w:rsidRDefault="002649D2" w:rsidP="001B08B2">
            <w:pPr>
              <w:spacing w:line="500" w:lineRule="exact"/>
              <w:ind w:firstLineChars="1100" w:firstLine="3277"/>
              <w:rPr>
                <w:rFonts w:ascii="Times New Roman" w:eastAsia="仿宋_GB2312" w:hAnsi="Times New Roman"/>
                <w:sz w:val="30"/>
                <w:szCs w:val="30"/>
              </w:rPr>
            </w:pPr>
            <w:r>
              <w:rPr>
                <w:rFonts w:ascii="Times New Roman" w:eastAsia="仿宋_GB2312" w:hAnsi="Times New Roman"/>
                <w:sz w:val="30"/>
                <w:szCs w:val="30"/>
              </w:rPr>
              <w:t xml:space="preserve">          </w:t>
            </w: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rsidR="002649D2" w:rsidRDefault="002649D2" w:rsidP="002649D2">
      <w:pPr>
        <w:autoSpaceDE w:val="0"/>
        <w:autoSpaceDN w:val="0"/>
        <w:spacing w:after="20"/>
        <w:rPr>
          <w:rFonts w:ascii="Times New Roman" w:eastAsia="仿宋" w:hAnsi="Times New Roman"/>
          <w:sz w:val="32"/>
          <w:szCs w:val="32"/>
        </w:rPr>
      </w:pPr>
    </w:p>
    <w:p w:rsidR="002943FB" w:rsidRPr="002649D2" w:rsidRDefault="002943FB"/>
    <w:sectPr w:rsidR="002943FB" w:rsidRPr="002649D2" w:rsidSect="00D33DDD">
      <w:pgSz w:w="11906" w:h="16838"/>
      <w:pgMar w:top="1984" w:right="1417" w:bottom="1701" w:left="1587" w:header="851" w:footer="992" w:gutter="0"/>
      <w:pgNumType w:fmt="numberInDash"/>
      <w:cols w:space="720"/>
      <w:docGrid w:type="linesAndChars" w:linePitch="597" w:charSpace="-425"/>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1" w:usb1="0800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0B39C7">
    <w:pPr>
      <w:pStyle w:val="a3"/>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YfpbwBAABiAwAADgAAAGRycy9lMm9Eb2MueG1srVNLjhMxEN0jzR0s&#10;7yfu6QWKWnFGoNEgpNGANHAAx22nLfmnspPucAC4ASs27DlXzkHZSWf47BAbd7mq/Oq9qurV7eQs&#10;2StIJnhObxYNJcrL0Bu/5fTjh/vrJSUpC98LG7zi9KASvV1fvViNsVNtGILtFRAE8akbI6dDzrFj&#10;LMlBOZEWISqPQR3AiYxX2LIexIjozrK2aV6yMUAfIUiVEnrvTkG6rvhaK5nfaZ1UJpZT5JbrCfXc&#10;lJOtV6LbgoiDkWca4h9YOGE8Fr1A3YksyA7MX1DOSAgp6LyQwbGgtZGqakA1N80fap4GEVXVgs1J&#10;8dKm9P9g5eP+PRDTc9pS4oXDER2/fjl++3H8/pm0pT1jTB1mPUXMy9PrMOGYZ39CZ1E9aXDli3oI&#10;xrHRh0tz1ZSJLI+W7XLZYEhibL4gPnt+HiHlNyo4UgxOAadXmyr2DymfUueUUs2He2NtnaD1vzkQ&#10;s3hY4X7iWKw8baazoE3oD6gHFxfrDAE+UTLiEnDqcUspsW899rjsy2zAbGxmQ3iJDznNlOwimO1Q&#10;d6vQSPHVLiO3SrkUPlU788FBVtHnpSub8uu9Zj3/G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GGH6W8AQAAYgMAAA4AAAAAAAAAAQAgAAAAHgEAAGRycy9lMm9Eb2MueG1sUEsFBgAAAAAG&#10;AAYAWQEAAEwFAAAAAA==&#10;" filled="f" stroked="f">
          <v:textbox style="mso-fit-shape-to-text:t" inset="0,0,0,0">
            <w:txbxContent>
              <w:p w:rsidR="00D33DDD" w:rsidRDefault="000B39C7">
                <w:pPr>
                  <w:pStyle w:val="a3"/>
                  <w:jc w:val="center"/>
                </w:pPr>
                <w:r>
                  <w:fldChar w:fldCharType="begin"/>
                </w:r>
                <w:r>
                  <w:instrText>PAGE   \* MERGEFORMAT</w:instrText>
                </w:r>
                <w:r>
                  <w:fldChar w:fldCharType="separate"/>
                </w:r>
                <w:r w:rsidR="002649D2" w:rsidRPr="002649D2">
                  <w:rPr>
                    <w:noProof/>
                    <w:lang w:val="zh-CN"/>
                  </w:rPr>
                  <w:t>-</w:t>
                </w:r>
                <w:r w:rsidR="002649D2">
                  <w:rPr>
                    <w:noProof/>
                  </w:rPr>
                  <w:t xml:space="preserve"> 12 -</w:t>
                </w:r>
                <w:r>
                  <w:fldChar w:fldCharType="end"/>
                </w:r>
              </w:p>
            </w:txbxContent>
          </v:textbox>
          <w10:wrap anchorx="margin"/>
        </v:shape>
      </w:pict>
    </w:r>
  </w:p>
  <w:p w:rsidR="00D33DDD" w:rsidRDefault="000B39C7">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0B39C7">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DD" w:rsidRDefault="000B39C7">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bullet"/>
      <w:lvlText w:val="□"/>
      <w:lvlJc w:val="left"/>
      <w:pPr>
        <w:ind w:left="960" w:hanging="360"/>
      </w:pPr>
      <w:rPr>
        <w:rFonts w:ascii="宋体" w:eastAsia="宋体" w:hAnsi="宋体" w:cs="Times New Roman" w:hint="eastAsia"/>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2649D2"/>
    <w:rsid w:val="000B39C7"/>
    <w:rsid w:val="002649D2"/>
    <w:rsid w:val="00294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9D2"/>
    <w:pPr>
      <w:widowControl w:val="0"/>
      <w:jc w:val="both"/>
    </w:pPr>
    <w:rPr>
      <w:rFonts w:ascii="Calibri" w:eastAsia="宋体" w:hAnsi="Calibri" w:cs="Times New Roman"/>
      <w:szCs w:val="24"/>
    </w:rPr>
  </w:style>
  <w:style w:type="paragraph" w:styleId="1">
    <w:name w:val="heading 1"/>
    <w:basedOn w:val="a"/>
    <w:next w:val="a"/>
    <w:link w:val="1Char"/>
    <w:qFormat/>
    <w:rsid w:val="002649D2"/>
    <w:pPr>
      <w:keepNext/>
      <w:keepLines/>
      <w:spacing w:beforeLines="100" w:afterLines="100"/>
      <w:jc w:val="center"/>
      <w:outlineLvl w:val="0"/>
    </w:pPr>
    <w:rPr>
      <w:b/>
      <w:bCs/>
      <w:kern w:val="44"/>
      <w:sz w:val="44"/>
      <w:szCs w:val="44"/>
    </w:rPr>
  </w:style>
  <w:style w:type="paragraph" w:styleId="2">
    <w:name w:val="heading 2"/>
    <w:basedOn w:val="a"/>
    <w:next w:val="a"/>
    <w:link w:val="2Char"/>
    <w:qFormat/>
    <w:rsid w:val="002649D2"/>
    <w:pPr>
      <w:keepNext/>
      <w:keepLines/>
      <w:spacing w:before="260" w:after="260"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649D2"/>
    <w:rPr>
      <w:rFonts w:ascii="Calibri" w:eastAsia="宋体" w:hAnsi="Calibri" w:cs="Times New Roman"/>
      <w:b/>
      <w:bCs/>
      <w:kern w:val="44"/>
      <w:sz w:val="44"/>
      <w:szCs w:val="44"/>
    </w:rPr>
  </w:style>
  <w:style w:type="character" w:customStyle="1" w:styleId="2Char">
    <w:name w:val="标题 2 Char"/>
    <w:basedOn w:val="a0"/>
    <w:link w:val="2"/>
    <w:rsid w:val="002649D2"/>
    <w:rPr>
      <w:rFonts w:ascii="Arial" w:eastAsia="黑体" w:hAnsi="Arial" w:cs="Times New Roman"/>
      <w:b/>
      <w:sz w:val="32"/>
      <w:szCs w:val="24"/>
    </w:rPr>
  </w:style>
  <w:style w:type="paragraph" w:styleId="a3">
    <w:name w:val="footer"/>
    <w:basedOn w:val="a"/>
    <w:link w:val="Char"/>
    <w:uiPriority w:val="99"/>
    <w:unhideWhenUsed/>
    <w:qFormat/>
    <w:rsid w:val="002649D2"/>
    <w:pPr>
      <w:tabs>
        <w:tab w:val="center" w:pos="4153"/>
        <w:tab w:val="right" w:pos="8306"/>
      </w:tabs>
      <w:snapToGrid w:val="0"/>
      <w:jc w:val="left"/>
    </w:pPr>
    <w:rPr>
      <w:sz w:val="18"/>
      <w:szCs w:val="18"/>
    </w:rPr>
  </w:style>
  <w:style w:type="character" w:customStyle="1" w:styleId="Char">
    <w:name w:val="页脚 Char"/>
    <w:basedOn w:val="a0"/>
    <w:link w:val="a3"/>
    <w:uiPriority w:val="99"/>
    <w:rsid w:val="002649D2"/>
    <w:rPr>
      <w:rFonts w:ascii="Calibri" w:eastAsia="宋体" w:hAnsi="Calibri" w:cs="Times New Roman"/>
      <w:sz w:val="18"/>
      <w:szCs w:val="18"/>
    </w:rPr>
  </w:style>
  <w:style w:type="paragraph" w:styleId="a4">
    <w:name w:val="header"/>
    <w:basedOn w:val="a"/>
    <w:link w:val="Char0"/>
    <w:uiPriority w:val="99"/>
    <w:unhideWhenUsed/>
    <w:qFormat/>
    <w:rsid w:val="002649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649D2"/>
    <w:rPr>
      <w:rFonts w:ascii="Calibri" w:eastAsia="宋体" w:hAnsi="Calibri" w:cs="Times New Roman"/>
      <w:sz w:val="18"/>
      <w:szCs w:val="18"/>
    </w:rPr>
  </w:style>
  <w:style w:type="paragraph" w:styleId="10">
    <w:name w:val="toc 1"/>
    <w:basedOn w:val="a"/>
    <w:next w:val="a"/>
    <w:uiPriority w:val="39"/>
    <w:unhideWhenUsed/>
    <w:qFormat/>
    <w:rsid w:val="002649D2"/>
    <w:pPr>
      <w:tabs>
        <w:tab w:val="right" w:leader="dot" w:pos="8302"/>
      </w:tabs>
      <w:jc w:val="center"/>
    </w:pPr>
  </w:style>
  <w:style w:type="paragraph" w:styleId="20">
    <w:name w:val="toc 2"/>
    <w:basedOn w:val="a"/>
    <w:next w:val="a"/>
    <w:uiPriority w:val="39"/>
    <w:unhideWhenUsed/>
    <w:qFormat/>
    <w:rsid w:val="002649D2"/>
    <w:pPr>
      <w:ind w:leftChars="200" w:left="420"/>
    </w:pPr>
  </w:style>
  <w:style w:type="paragraph" w:styleId="a5">
    <w:name w:val="List Paragraph"/>
    <w:basedOn w:val="a"/>
    <w:qFormat/>
    <w:rsid w:val="002649D2"/>
  </w:style>
  <w:style w:type="paragraph" w:customStyle="1" w:styleId="p0">
    <w:name w:val="p0"/>
    <w:basedOn w:val="a"/>
    <w:qFormat/>
    <w:rsid w:val="002649D2"/>
    <w:pPr>
      <w:widowControl/>
      <w:snapToGrid w:val="0"/>
      <w:spacing w:line="360" w:lineRule="auto"/>
      <w:ind w:firstLine="420"/>
    </w:pPr>
    <w:rPr>
      <w:rFonts w:cs="宋体"/>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2022-01-17T01:46:00Z</dcterms:created>
  <dcterms:modified xsi:type="dcterms:W3CDTF">2022-01-17T01:47:00Z</dcterms:modified>
</cp:coreProperties>
</file>