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pacing w:beforeLines="100" w:afterLines="100" w:line="360" w:lineRule="auto"/>
        <w:ind w:firstLine="562" w:firstLineChars="200"/>
        <w:jc w:val="center"/>
        <w:outlineLvl w:val="2"/>
        <w:rPr>
          <w:rFonts w:ascii="Times New Roman" w:hAnsi="Times New Roman" w:eastAsia="黑体" w:cs="Times New Roman"/>
          <w:b/>
          <w:bCs/>
          <w:kern w:val="24"/>
          <w:sz w:val="28"/>
          <w:szCs w:val="28"/>
        </w:rPr>
      </w:pPr>
      <w:r>
        <w:rPr>
          <w:rFonts w:hint="eastAsia" w:ascii="Times New Roman" w:hAnsi="Times New Roman" w:eastAsia="黑体" w:cs="Times New Roman"/>
          <w:b/>
          <w:bCs/>
          <w:kern w:val="24"/>
          <w:sz w:val="28"/>
          <w:szCs w:val="28"/>
        </w:rPr>
        <w:t>开具税收完税证明</w:t>
      </w:r>
    </w:p>
    <w:p>
      <w:pPr>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【事项名称】</w:t>
      </w:r>
    </w:p>
    <w:p>
      <w:pPr>
        <w:wordWrap w:val="0"/>
        <w:spacing w:line="360" w:lineRule="auto"/>
        <w:ind w:firstLine="480" w:firstLineChars="200"/>
        <w:rPr>
          <w:rFonts w:ascii="宋体" w:hAnsi="宋体" w:eastAsia="宋体"/>
          <w:sz w:val="24"/>
          <w:szCs w:val="24"/>
        </w:rPr>
      </w:pPr>
      <w:r>
        <w:rPr>
          <w:rFonts w:hint="eastAsia" w:ascii="宋体" w:hAnsi="宋体" w:eastAsia="宋体"/>
          <w:sz w:val="24"/>
          <w:szCs w:val="24"/>
        </w:rPr>
        <w:t>开具税收完税证明</w:t>
      </w:r>
    </w:p>
    <w:p>
      <w:pPr>
        <w:wordWrap w:val="0"/>
        <w:spacing w:line="360" w:lineRule="auto"/>
        <w:ind w:firstLine="480" w:firstLineChars="200"/>
        <w:rPr>
          <w:rFonts w:ascii="宋体" w:hAnsi="宋体" w:eastAsia="宋体"/>
          <w:sz w:val="24"/>
          <w:szCs w:val="24"/>
        </w:rPr>
      </w:pPr>
      <w:r>
        <w:rPr>
          <w:rFonts w:hint="eastAsia" w:ascii="宋体" w:hAnsi="宋体" w:eastAsia="宋体"/>
          <w:sz w:val="24"/>
          <w:szCs w:val="24"/>
        </w:rPr>
        <w:t>【申请条件】</w:t>
      </w:r>
    </w:p>
    <w:p>
      <w:pPr>
        <w:wordWrap w:val="0"/>
        <w:spacing w:line="360" w:lineRule="auto"/>
        <w:ind w:firstLine="480" w:firstLineChars="200"/>
        <w:rPr>
          <w:rFonts w:ascii="宋体" w:hAnsi="宋体" w:eastAsia="宋体"/>
          <w:sz w:val="24"/>
          <w:szCs w:val="24"/>
        </w:rPr>
      </w:pPr>
      <w:r>
        <w:rPr>
          <w:rFonts w:hint="eastAsia" w:ascii="宋体" w:hAnsi="宋体" w:eastAsia="宋体"/>
          <w:sz w:val="24"/>
          <w:szCs w:val="24"/>
        </w:rPr>
        <w:t>税收完税证明是税务机关为证明纳税人已经缴纳税款或者已经退还纳税人税款而开具的凭证。纳税人符合下列情形之一的，可以申请开具税收完税证明：</w:t>
      </w:r>
    </w:p>
    <w:p>
      <w:pPr>
        <w:wordWrap w:val="0"/>
        <w:spacing w:line="360" w:lineRule="auto"/>
        <w:ind w:firstLine="480" w:firstLineChars="200"/>
        <w:rPr>
          <w:rFonts w:ascii="宋体" w:hAnsi="宋体" w:eastAsia="宋体"/>
          <w:sz w:val="24"/>
          <w:szCs w:val="24"/>
        </w:rPr>
      </w:pPr>
      <w:r>
        <w:rPr>
          <w:rFonts w:hint="eastAsia" w:ascii="宋体" w:hAnsi="宋体" w:eastAsia="宋体"/>
          <w:sz w:val="24"/>
          <w:szCs w:val="24"/>
        </w:rPr>
        <w:t>1</w:t>
      </w:r>
      <w:r>
        <w:rPr>
          <w:rFonts w:hint="eastAsia" w:ascii="Times New Roman" w:hAnsi="Times New Roman" w:eastAsia="宋体"/>
          <w:sz w:val="24"/>
          <w:szCs w:val="24"/>
        </w:rPr>
        <w:t>.</w:t>
      </w:r>
      <w:r>
        <w:rPr>
          <w:rFonts w:hint="eastAsia" w:ascii="宋体" w:hAnsi="宋体" w:eastAsia="宋体"/>
          <w:sz w:val="24"/>
          <w:szCs w:val="24"/>
        </w:rPr>
        <w:t>通过横向联网电子缴税系统划缴税款到国库（经收处）后或收到从国库退还的税款后，当场或事后需要取得税收票证的。</w:t>
      </w:r>
      <w:bookmarkStart w:id="1" w:name="_GoBack"/>
      <w:bookmarkEnd w:id="1"/>
    </w:p>
    <w:p>
      <w:pPr>
        <w:wordWrap w:val="0"/>
        <w:spacing w:line="360" w:lineRule="auto"/>
        <w:ind w:firstLine="480" w:firstLineChars="200"/>
        <w:rPr>
          <w:rFonts w:ascii="宋体" w:hAnsi="宋体" w:eastAsia="宋体"/>
          <w:sz w:val="24"/>
          <w:szCs w:val="24"/>
        </w:rPr>
      </w:pPr>
      <w:r>
        <w:rPr>
          <w:rFonts w:ascii="宋体" w:hAnsi="宋体" w:eastAsia="宋体"/>
          <w:sz w:val="24"/>
          <w:szCs w:val="24"/>
        </w:rPr>
        <w:t>2</w:t>
      </w:r>
      <w:r>
        <w:rPr>
          <w:rFonts w:hint="eastAsia" w:ascii="Times New Roman" w:hAnsi="Times New Roman" w:eastAsia="宋体"/>
          <w:sz w:val="24"/>
          <w:szCs w:val="24"/>
        </w:rPr>
        <w:t>.</w:t>
      </w:r>
      <w:r>
        <w:rPr>
          <w:rFonts w:hint="eastAsia" w:ascii="宋体" w:hAnsi="宋体" w:eastAsia="宋体"/>
          <w:sz w:val="24"/>
          <w:szCs w:val="24"/>
        </w:rPr>
        <w:t>扣缴义务人代扣、代收税款后，已经向纳税人开具税法规定或国家税务总局认可的记载完税情况的其他凭证，纳税人需要换开正式完税凭证的。</w:t>
      </w:r>
    </w:p>
    <w:p>
      <w:pPr>
        <w:wordWrap w:val="0"/>
        <w:spacing w:line="360" w:lineRule="auto"/>
        <w:ind w:firstLine="480" w:firstLineChars="200"/>
        <w:rPr>
          <w:rFonts w:ascii="宋体" w:hAnsi="宋体" w:eastAsia="宋体"/>
          <w:sz w:val="24"/>
          <w:szCs w:val="24"/>
        </w:rPr>
      </w:pPr>
      <w:r>
        <w:rPr>
          <w:rFonts w:ascii="宋体" w:hAnsi="宋体" w:eastAsia="宋体"/>
          <w:sz w:val="24"/>
          <w:szCs w:val="24"/>
        </w:rPr>
        <w:t>3</w:t>
      </w:r>
      <w:r>
        <w:rPr>
          <w:rFonts w:hint="eastAsia" w:ascii="Times New Roman" w:hAnsi="Times New Roman" w:eastAsia="宋体"/>
          <w:sz w:val="24"/>
          <w:szCs w:val="24"/>
        </w:rPr>
        <w:t>.</w:t>
      </w:r>
      <w:r>
        <w:rPr>
          <w:rFonts w:hint="eastAsia" w:ascii="宋体" w:hAnsi="宋体" w:eastAsia="宋体"/>
          <w:sz w:val="24"/>
          <w:szCs w:val="24"/>
        </w:rPr>
        <w:t>纳税人遗失已完税的各种税收票证（《出口货物完税分割单》、印花税票和《印花税票销售凭证》除外），需要重新开具的。</w:t>
      </w:r>
    </w:p>
    <w:p>
      <w:pPr>
        <w:wordWrap w:val="0"/>
        <w:spacing w:line="360" w:lineRule="auto"/>
        <w:ind w:firstLine="480" w:firstLineChars="200"/>
        <w:rPr>
          <w:rFonts w:ascii="宋体" w:hAnsi="宋体" w:eastAsia="宋体"/>
          <w:sz w:val="24"/>
          <w:szCs w:val="24"/>
        </w:rPr>
      </w:pPr>
      <w:r>
        <w:rPr>
          <w:rFonts w:ascii="宋体" w:hAnsi="宋体" w:eastAsia="宋体"/>
          <w:sz w:val="24"/>
          <w:szCs w:val="24"/>
        </w:rPr>
        <w:t>4</w:t>
      </w:r>
      <w:r>
        <w:rPr>
          <w:rFonts w:hint="eastAsia" w:ascii="Times New Roman" w:hAnsi="Times New Roman" w:eastAsia="宋体"/>
          <w:sz w:val="24"/>
          <w:szCs w:val="24"/>
        </w:rPr>
        <w:t>.</w:t>
      </w:r>
      <w:r>
        <w:rPr>
          <w:rFonts w:hint="eastAsia" w:ascii="宋体" w:hAnsi="宋体" w:eastAsia="宋体"/>
          <w:sz w:val="24"/>
          <w:szCs w:val="24"/>
        </w:rPr>
        <w:t>对纳税人特定期间完税情况出具证明的。</w:t>
      </w:r>
    </w:p>
    <w:p>
      <w:pPr>
        <w:wordWrap w:val="0"/>
        <w:spacing w:line="360" w:lineRule="auto"/>
        <w:ind w:firstLine="480" w:firstLineChars="200"/>
        <w:rPr>
          <w:rFonts w:ascii="宋体" w:hAnsi="宋体" w:eastAsia="宋体"/>
          <w:sz w:val="24"/>
          <w:szCs w:val="24"/>
        </w:rPr>
      </w:pPr>
      <w:r>
        <w:rPr>
          <w:rFonts w:ascii="宋体" w:hAnsi="宋体" w:eastAsia="宋体"/>
          <w:sz w:val="24"/>
          <w:szCs w:val="24"/>
        </w:rPr>
        <w:t>5</w:t>
      </w:r>
      <w:r>
        <w:rPr>
          <w:rFonts w:hint="eastAsia" w:ascii="Times New Roman" w:hAnsi="Times New Roman" w:eastAsia="宋体"/>
          <w:sz w:val="24"/>
          <w:szCs w:val="24"/>
        </w:rPr>
        <w:t>.</w:t>
      </w:r>
      <w:r>
        <w:rPr>
          <w:rFonts w:hint="eastAsia" w:ascii="宋体" w:hAnsi="宋体" w:eastAsia="宋体"/>
          <w:sz w:val="24"/>
          <w:szCs w:val="24"/>
        </w:rPr>
        <w:t>国家税务总局规定的其他需要为纳税人开具完税凭证情形。</w:t>
      </w:r>
    </w:p>
    <w:p>
      <w:pPr>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【设定依据】</w:t>
      </w:r>
    </w:p>
    <w:p>
      <w:pPr>
        <w:wordWrap w:val="0"/>
        <w:spacing w:line="360" w:lineRule="auto"/>
        <w:ind w:firstLine="480" w:firstLineChars="200"/>
        <w:rPr>
          <w:rFonts w:ascii="宋体" w:hAnsi="宋体" w:eastAsia="宋体"/>
          <w:sz w:val="24"/>
          <w:szCs w:val="24"/>
        </w:rPr>
      </w:pPr>
      <w:r>
        <w:rPr>
          <w:rFonts w:hint="eastAsia" w:ascii="宋体" w:hAnsi="宋体" w:eastAsia="宋体"/>
          <w:sz w:val="24"/>
          <w:szCs w:val="24"/>
        </w:rPr>
        <w:t>1</w:t>
      </w:r>
      <w:r>
        <w:rPr>
          <w:rFonts w:hint="eastAsia" w:ascii="Times New Roman" w:hAnsi="Times New Roman" w:eastAsia="宋体"/>
          <w:sz w:val="24"/>
          <w:szCs w:val="24"/>
        </w:rPr>
        <w:t>.</w:t>
      </w:r>
      <w:r>
        <w:rPr>
          <w:rFonts w:hint="eastAsia" w:ascii="宋体" w:hAnsi="宋体" w:eastAsia="宋体"/>
          <w:sz w:val="24"/>
          <w:szCs w:val="24"/>
        </w:rPr>
        <w:t>《中华人民共和国税收征收管理法》第三十四条</w:t>
      </w:r>
    </w:p>
    <w:p>
      <w:pPr>
        <w:wordWrap w:val="0"/>
        <w:spacing w:line="360" w:lineRule="auto"/>
        <w:ind w:firstLine="480" w:firstLineChars="200"/>
        <w:rPr>
          <w:rFonts w:ascii="宋体" w:hAnsi="宋体" w:eastAsia="宋体"/>
          <w:sz w:val="24"/>
          <w:szCs w:val="24"/>
        </w:rPr>
      </w:pPr>
      <w:r>
        <w:rPr>
          <w:rFonts w:hint="eastAsia" w:ascii="宋体" w:hAnsi="宋体" w:eastAsia="宋体"/>
          <w:sz w:val="24"/>
          <w:szCs w:val="24"/>
        </w:rPr>
        <w:t>2</w:t>
      </w:r>
      <w:r>
        <w:rPr>
          <w:rFonts w:hint="eastAsia" w:ascii="Times New Roman" w:hAnsi="Times New Roman" w:eastAsia="宋体"/>
          <w:sz w:val="24"/>
          <w:szCs w:val="24"/>
        </w:rPr>
        <w:t>.</w:t>
      </w:r>
      <w:r>
        <w:rPr>
          <w:rFonts w:hint="eastAsia" w:ascii="宋体" w:hAnsi="宋体" w:eastAsia="宋体"/>
          <w:sz w:val="24"/>
          <w:szCs w:val="24"/>
        </w:rPr>
        <w:t>《中华人民共和国税收征收管理法实施细则》第四十六条</w:t>
      </w:r>
    </w:p>
    <w:p>
      <w:pPr>
        <w:wordWrap w:val="0"/>
        <w:spacing w:line="360" w:lineRule="auto"/>
        <w:ind w:firstLine="480" w:firstLineChars="200"/>
        <w:rPr>
          <w:rFonts w:ascii="宋体" w:hAnsi="宋体" w:eastAsia="宋体"/>
          <w:sz w:val="24"/>
          <w:szCs w:val="24"/>
        </w:rPr>
      </w:pPr>
      <w:r>
        <w:rPr>
          <w:rFonts w:hint="eastAsia" w:ascii="宋体" w:hAnsi="宋体" w:eastAsia="宋体"/>
          <w:sz w:val="24"/>
          <w:szCs w:val="24"/>
        </w:rPr>
        <w:t>3</w:t>
      </w:r>
      <w:r>
        <w:rPr>
          <w:rFonts w:hint="eastAsia" w:ascii="Times New Roman" w:hAnsi="Times New Roman" w:eastAsia="宋体"/>
          <w:sz w:val="24"/>
          <w:szCs w:val="24"/>
        </w:rPr>
        <w:t>.</w:t>
      </w:r>
      <w:r>
        <w:rPr>
          <w:rFonts w:hint="eastAsia" w:ascii="宋体" w:hAnsi="宋体" w:eastAsia="宋体"/>
          <w:sz w:val="24"/>
          <w:szCs w:val="24"/>
        </w:rPr>
        <w:t>《税收票证管理办法》（国家税务总局令第28号公布，国家税务总局令第48号修改）第十七条</w:t>
      </w:r>
    </w:p>
    <w:p>
      <w:pPr>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【办理材料】</w:t>
      </w:r>
    </w:p>
    <w:tbl>
      <w:tblPr>
        <w:tblStyle w:val="8"/>
        <w:tblW w:w="81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3"/>
        <w:gridCol w:w="3273"/>
        <w:gridCol w:w="709"/>
        <w:gridCol w:w="1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2473"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jc w:val="center"/>
              <w:rPr>
                <w:rFonts w:ascii="黑体" w:hAnsi="黑体" w:eastAsia="黑体" w:cs="Times New Roman"/>
                <w:szCs w:val="21"/>
              </w:rPr>
            </w:pPr>
            <w:bookmarkStart w:id="0" w:name="_Hlk79496947"/>
            <w:r>
              <w:rPr>
                <w:rFonts w:hint="eastAsia" w:ascii="黑体" w:hAnsi="黑体" w:eastAsia="黑体" w:cs="Times New Roman"/>
                <w:szCs w:val="21"/>
              </w:rPr>
              <w:t>适用情形</w:t>
            </w:r>
          </w:p>
        </w:tc>
        <w:tc>
          <w:tcPr>
            <w:tcW w:w="3273"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jc w:val="center"/>
              <w:rPr>
                <w:rFonts w:ascii="黑体" w:hAnsi="黑体" w:eastAsia="黑体" w:cs="Times New Roman"/>
                <w:szCs w:val="21"/>
              </w:rPr>
            </w:pPr>
            <w:r>
              <w:rPr>
                <w:rFonts w:hint="eastAsia" w:ascii="黑体" w:hAnsi="黑体" w:eastAsia="黑体" w:cs="Times New Roman"/>
                <w:szCs w:val="21"/>
              </w:rPr>
              <w:t>材料名称</w:t>
            </w:r>
          </w:p>
        </w:tc>
        <w:tc>
          <w:tcPr>
            <w:tcW w:w="709"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jc w:val="center"/>
              <w:rPr>
                <w:rFonts w:ascii="黑体" w:hAnsi="黑体" w:eastAsia="黑体" w:cs="Times New Roman"/>
                <w:szCs w:val="21"/>
              </w:rPr>
            </w:pPr>
            <w:r>
              <w:rPr>
                <w:rFonts w:hint="eastAsia" w:ascii="黑体" w:hAnsi="黑体" w:eastAsia="黑体" w:cs="Times New Roman"/>
                <w:szCs w:val="21"/>
              </w:rPr>
              <w:t>数量</w:t>
            </w:r>
          </w:p>
        </w:tc>
        <w:tc>
          <w:tcPr>
            <w:tcW w:w="1709"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jc w:val="center"/>
              <w:rPr>
                <w:rFonts w:ascii="黑体" w:hAnsi="黑体" w:eastAsia="黑体" w:cs="Times New Roman"/>
                <w:szCs w:val="21"/>
              </w:rPr>
            </w:pPr>
            <w:r>
              <w:rPr>
                <w:rFonts w:hint="eastAsia" w:ascii="黑体" w:hAnsi="黑体" w:eastAsia="黑体" w:cs="Times New Roman"/>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473" w:type="dxa"/>
            <w:tcBorders>
              <w:left w:val="single" w:color="auto" w:sz="4" w:space="0"/>
              <w:right w:val="single" w:color="auto" w:sz="4" w:space="0"/>
            </w:tcBorders>
            <w:vAlign w:val="center"/>
          </w:tcPr>
          <w:p>
            <w:pPr>
              <w:wordWrap w:val="0"/>
              <w:jc w:val="center"/>
              <w:rPr>
                <w:rFonts w:ascii="黑体" w:hAnsi="黑体" w:eastAsia="黑体" w:cs="Times New Roman"/>
                <w:sz w:val="18"/>
                <w:szCs w:val="18"/>
              </w:rPr>
            </w:pPr>
            <w:r>
              <w:rPr>
                <w:rFonts w:hint="eastAsia" w:ascii="黑体" w:hAnsi="黑体" w:eastAsia="黑体" w:cs="Microsoft Himalaya"/>
                <w:sz w:val="18"/>
                <w:szCs w:val="18"/>
              </w:rPr>
              <w:t>已办理税务登记的纳税人</w:t>
            </w:r>
          </w:p>
        </w:tc>
        <w:tc>
          <w:tcPr>
            <w:tcW w:w="3273" w:type="dxa"/>
            <w:tcBorders>
              <w:left w:val="single" w:color="auto" w:sz="4" w:space="0"/>
              <w:right w:val="single" w:color="auto" w:sz="4" w:space="0"/>
            </w:tcBorders>
            <w:vAlign w:val="center"/>
          </w:tcPr>
          <w:p>
            <w:pPr>
              <w:wordWrap w:val="0"/>
              <w:jc w:val="center"/>
              <w:rPr>
                <w:rFonts w:ascii="黑体" w:hAnsi="黑体" w:eastAsia="黑体" w:cs="Microsoft Himalaya"/>
                <w:sz w:val="18"/>
                <w:szCs w:val="18"/>
              </w:rPr>
            </w:pPr>
            <w:r>
              <w:rPr>
                <w:rFonts w:hint="eastAsia" w:ascii="黑体" w:hAnsi="黑体" w:eastAsia="黑体" w:cs="Microsoft Himalaya"/>
                <w:sz w:val="18"/>
                <w:szCs w:val="18"/>
              </w:rPr>
              <w:t>加载统一社会信用代码的营业执照（或税务登记证、组织机构代码证等）原件</w:t>
            </w:r>
          </w:p>
        </w:tc>
        <w:tc>
          <w:tcPr>
            <w:tcW w:w="709"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黑体" w:hAnsi="黑体" w:eastAsia="黑体" w:cs="Microsoft Himalaya"/>
                <w:sz w:val="18"/>
                <w:szCs w:val="18"/>
              </w:rPr>
            </w:pPr>
            <w:r>
              <w:rPr>
                <w:rFonts w:hint="eastAsia" w:ascii="黑体" w:hAnsi="黑体" w:eastAsia="黑体" w:cs="Microsoft Himalaya"/>
                <w:sz w:val="18"/>
                <w:szCs w:val="18"/>
              </w:rPr>
              <w:t>1份</w:t>
            </w:r>
          </w:p>
        </w:tc>
        <w:tc>
          <w:tcPr>
            <w:tcW w:w="1709"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黑体" w:hAnsi="黑体" w:eastAsia="黑体" w:cs="Microsoft Himalaya"/>
                <w:sz w:val="18"/>
                <w:szCs w:val="18"/>
              </w:rPr>
            </w:pPr>
            <w:r>
              <w:rPr>
                <w:rFonts w:hint="eastAsia" w:ascii="黑体" w:hAnsi="黑体" w:eastAsia="黑体" w:cs="Microsoft Himalaya"/>
                <w:sz w:val="18"/>
                <w:szCs w:val="18"/>
              </w:rPr>
              <w:t>查验后退回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473" w:type="dxa"/>
            <w:tcBorders>
              <w:left w:val="single" w:color="auto" w:sz="4" w:space="0"/>
              <w:right w:val="single" w:color="auto" w:sz="4" w:space="0"/>
            </w:tcBorders>
            <w:vAlign w:val="center"/>
          </w:tcPr>
          <w:p>
            <w:pPr>
              <w:wordWrap w:val="0"/>
              <w:jc w:val="center"/>
              <w:rPr>
                <w:rFonts w:ascii="黑体" w:hAnsi="黑体" w:eastAsia="黑体" w:cs="Microsoft Himalaya"/>
                <w:sz w:val="18"/>
                <w:szCs w:val="18"/>
              </w:rPr>
            </w:pPr>
            <w:r>
              <w:rPr>
                <w:rFonts w:hint="eastAsia" w:ascii="黑体" w:hAnsi="黑体" w:eastAsia="黑体" w:cs="Microsoft Himalaya"/>
                <w:sz w:val="18"/>
                <w:szCs w:val="18"/>
              </w:rPr>
              <w:t>自然人</w:t>
            </w:r>
          </w:p>
        </w:tc>
        <w:tc>
          <w:tcPr>
            <w:tcW w:w="3273" w:type="dxa"/>
            <w:tcBorders>
              <w:left w:val="single" w:color="auto" w:sz="4" w:space="0"/>
              <w:right w:val="single" w:color="auto" w:sz="4" w:space="0"/>
            </w:tcBorders>
            <w:vAlign w:val="center"/>
          </w:tcPr>
          <w:p>
            <w:pPr>
              <w:wordWrap w:val="0"/>
              <w:jc w:val="center"/>
              <w:rPr>
                <w:rFonts w:ascii="黑体" w:hAnsi="黑体" w:eastAsia="黑体" w:cs="Microsoft Himalaya"/>
                <w:sz w:val="18"/>
                <w:szCs w:val="18"/>
              </w:rPr>
            </w:pPr>
            <w:r>
              <w:rPr>
                <w:rFonts w:hint="eastAsia" w:ascii="黑体" w:hAnsi="黑体" w:eastAsia="黑体" w:cs="Microsoft Himalaya"/>
                <w:sz w:val="18"/>
                <w:szCs w:val="18"/>
              </w:rPr>
              <w:t>身份证件原件</w:t>
            </w:r>
          </w:p>
        </w:tc>
        <w:tc>
          <w:tcPr>
            <w:tcW w:w="709"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黑体" w:hAnsi="黑体" w:eastAsia="黑体" w:cs="Microsoft Himalaya"/>
                <w:sz w:val="18"/>
                <w:szCs w:val="18"/>
              </w:rPr>
            </w:pPr>
            <w:r>
              <w:rPr>
                <w:rFonts w:hint="eastAsia" w:ascii="黑体" w:hAnsi="黑体" w:eastAsia="黑体" w:cs="Microsoft Himalaya"/>
                <w:sz w:val="18"/>
                <w:szCs w:val="18"/>
              </w:rPr>
              <w:t>1份</w:t>
            </w:r>
          </w:p>
        </w:tc>
        <w:tc>
          <w:tcPr>
            <w:tcW w:w="1709"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黑体" w:hAnsi="黑体" w:eastAsia="黑体" w:cs="Microsoft Himalaya"/>
                <w:sz w:val="18"/>
                <w:szCs w:val="18"/>
              </w:rPr>
            </w:pPr>
            <w:r>
              <w:rPr>
                <w:rFonts w:hint="eastAsia" w:ascii="黑体" w:hAnsi="黑体" w:eastAsia="黑体" w:cs="Microsoft Himalaya"/>
                <w:sz w:val="18"/>
                <w:szCs w:val="18"/>
              </w:rPr>
              <w:t>查验后退回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473" w:type="dxa"/>
            <w:tcBorders>
              <w:left w:val="single" w:color="auto" w:sz="4" w:space="0"/>
              <w:right w:val="single" w:color="auto" w:sz="4" w:space="0"/>
            </w:tcBorders>
            <w:vAlign w:val="center"/>
          </w:tcPr>
          <w:p>
            <w:pPr>
              <w:wordWrap w:val="0"/>
              <w:jc w:val="center"/>
              <w:rPr>
                <w:rFonts w:ascii="黑体" w:hAnsi="黑体" w:eastAsia="黑体" w:cs="Microsoft Himalaya"/>
                <w:sz w:val="18"/>
                <w:szCs w:val="18"/>
              </w:rPr>
            </w:pPr>
            <w:r>
              <w:rPr>
                <w:rFonts w:hint="eastAsia" w:ascii="黑体" w:hAnsi="黑体" w:eastAsia="黑体" w:cs="Microsoft Himalaya"/>
                <w:sz w:val="18"/>
                <w:szCs w:val="18"/>
              </w:rPr>
              <w:t>证券交易场所和证券登记结算机构扣缴证券交易印花税后，需要换开税收完税证明</w:t>
            </w:r>
          </w:p>
        </w:tc>
        <w:tc>
          <w:tcPr>
            <w:tcW w:w="3273" w:type="dxa"/>
            <w:tcBorders>
              <w:left w:val="single" w:color="auto" w:sz="4" w:space="0"/>
              <w:right w:val="single" w:color="auto" w:sz="4" w:space="0"/>
            </w:tcBorders>
            <w:vAlign w:val="center"/>
          </w:tcPr>
          <w:p>
            <w:pPr>
              <w:wordWrap w:val="0"/>
              <w:jc w:val="center"/>
              <w:rPr>
                <w:rFonts w:ascii="黑体" w:hAnsi="黑体" w:eastAsia="黑体" w:cs="Microsoft Himalaya"/>
                <w:sz w:val="18"/>
                <w:szCs w:val="18"/>
              </w:rPr>
            </w:pPr>
            <w:r>
              <w:rPr>
                <w:rFonts w:hint="eastAsia" w:ascii="黑体" w:hAnsi="黑体" w:eastAsia="黑体" w:cs="Microsoft Himalaya"/>
                <w:sz w:val="18"/>
                <w:szCs w:val="18"/>
              </w:rPr>
              <w:t>加盖开具单位的相关业务章戳的“成交过户交割凭单”或“过户登记确认书”</w:t>
            </w:r>
          </w:p>
        </w:tc>
        <w:tc>
          <w:tcPr>
            <w:tcW w:w="709"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黑体" w:hAnsi="黑体" w:eastAsia="黑体" w:cs="Microsoft Himalaya"/>
                <w:sz w:val="18"/>
                <w:szCs w:val="18"/>
              </w:rPr>
            </w:pPr>
            <w:r>
              <w:rPr>
                <w:rFonts w:hint="eastAsia" w:ascii="黑体" w:hAnsi="黑体" w:eastAsia="黑体" w:cs="Microsoft Himalaya"/>
                <w:sz w:val="18"/>
                <w:szCs w:val="18"/>
              </w:rPr>
              <w:t>1份</w:t>
            </w:r>
          </w:p>
        </w:tc>
        <w:tc>
          <w:tcPr>
            <w:tcW w:w="1709"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黑体" w:hAnsi="黑体" w:eastAsia="黑体" w:cs="Microsoft Himalay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473" w:type="dxa"/>
            <w:tcBorders>
              <w:left w:val="single" w:color="auto" w:sz="4" w:space="0"/>
              <w:right w:val="single" w:color="auto" w:sz="4" w:space="0"/>
            </w:tcBorders>
            <w:vAlign w:val="center"/>
          </w:tcPr>
          <w:p>
            <w:pPr>
              <w:wordWrap w:val="0"/>
              <w:jc w:val="center"/>
              <w:rPr>
                <w:rFonts w:ascii="黑体" w:hAnsi="黑体" w:eastAsia="黑体" w:cs="Microsoft Himalaya"/>
                <w:sz w:val="18"/>
                <w:szCs w:val="18"/>
              </w:rPr>
            </w:pPr>
            <w:r>
              <w:rPr>
                <w:rFonts w:hint="eastAsia" w:ascii="黑体" w:hAnsi="黑体" w:eastAsia="黑体" w:cs="Microsoft Himalaya"/>
                <w:sz w:val="18"/>
                <w:szCs w:val="18"/>
              </w:rPr>
              <w:t>通过保险机构缴纳车船税后，需要换开税收完税证明</w:t>
            </w:r>
          </w:p>
        </w:tc>
        <w:tc>
          <w:tcPr>
            <w:tcW w:w="3273" w:type="dxa"/>
            <w:tcBorders>
              <w:left w:val="single" w:color="auto" w:sz="4" w:space="0"/>
              <w:right w:val="single" w:color="auto" w:sz="4" w:space="0"/>
            </w:tcBorders>
            <w:vAlign w:val="center"/>
          </w:tcPr>
          <w:p>
            <w:pPr>
              <w:wordWrap w:val="0"/>
              <w:jc w:val="center"/>
              <w:rPr>
                <w:rFonts w:ascii="黑体" w:hAnsi="黑体" w:eastAsia="黑体" w:cs="Microsoft Himalaya"/>
                <w:sz w:val="18"/>
                <w:szCs w:val="18"/>
              </w:rPr>
            </w:pPr>
            <w:r>
              <w:rPr>
                <w:rFonts w:hint="eastAsia" w:ascii="黑体" w:hAnsi="黑体" w:eastAsia="黑体" w:cs="Microsoft Himalaya"/>
                <w:sz w:val="18"/>
                <w:szCs w:val="18"/>
              </w:rPr>
              <w:t>记载车船税完税情况的“交强险”保险单复印件</w:t>
            </w:r>
          </w:p>
        </w:tc>
        <w:tc>
          <w:tcPr>
            <w:tcW w:w="709"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黑体" w:hAnsi="黑体" w:eastAsia="黑体" w:cs="Microsoft Himalaya"/>
                <w:sz w:val="18"/>
                <w:szCs w:val="18"/>
              </w:rPr>
            </w:pPr>
            <w:r>
              <w:rPr>
                <w:rFonts w:hint="eastAsia" w:ascii="黑体" w:hAnsi="黑体" w:eastAsia="黑体" w:cs="Microsoft Himalaya"/>
                <w:sz w:val="18"/>
                <w:szCs w:val="18"/>
              </w:rPr>
              <w:t>1份</w:t>
            </w:r>
          </w:p>
        </w:tc>
        <w:tc>
          <w:tcPr>
            <w:tcW w:w="1709"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黑体" w:hAnsi="黑体" w:eastAsia="黑体" w:cs="Microsoft Himalay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473" w:type="dxa"/>
            <w:tcBorders>
              <w:left w:val="single" w:color="auto" w:sz="4" w:space="0"/>
              <w:right w:val="single" w:color="auto" w:sz="4" w:space="0"/>
            </w:tcBorders>
            <w:vAlign w:val="center"/>
          </w:tcPr>
          <w:p>
            <w:pPr>
              <w:wordWrap w:val="0"/>
              <w:jc w:val="center"/>
              <w:rPr>
                <w:rFonts w:ascii="黑体" w:hAnsi="黑体" w:eastAsia="黑体" w:cs="Microsoft Himalaya"/>
                <w:sz w:val="18"/>
                <w:szCs w:val="18"/>
              </w:rPr>
            </w:pPr>
            <w:r>
              <w:rPr>
                <w:rFonts w:hint="eastAsia" w:ascii="黑体" w:hAnsi="黑体" w:eastAsia="黑体" w:cs="Microsoft Himalaya"/>
                <w:sz w:val="18"/>
                <w:szCs w:val="18"/>
              </w:rPr>
              <w:t>储蓄机构扣缴储蓄存款利息所得税后，需要换开税收完税证明</w:t>
            </w:r>
          </w:p>
        </w:tc>
        <w:tc>
          <w:tcPr>
            <w:tcW w:w="3273" w:type="dxa"/>
            <w:tcBorders>
              <w:left w:val="single" w:color="auto" w:sz="4" w:space="0"/>
              <w:right w:val="single" w:color="auto" w:sz="4" w:space="0"/>
            </w:tcBorders>
            <w:vAlign w:val="center"/>
          </w:tcPr>
          <w:p>
            <w:pPr>
              <w:wordWrap w:val="0"/>
              <w:jc w:val="center"/>
              <w:rPr>
                <w:rFonts w:ascii="黑体" w:hAnsi="黑体" w:eastAsia="黑体" w:cs="Microsoft Himalaya"/>
                <w:sz w:val="18"/>
                <w:szCs w:val="18"/>
              </w:rPr>
            </w:pPr>
            <w:r>
              <w:rPr>
                <w:rFonts w:hint="eastAsia" w:ascii="黑体" w:hAnsi="黑体" w:eastAsia="黑体" w:cs="Microsoft Himalaya"/>
                <w:sz w:val="18"/>
                <w:szCs w:val="18"/>
              </w:rPr>
              <w:t>记载储蓄存款利息所得税完税情况的利息清单</w:t>
            </w:r>
          </w:p>
        </w:tc>
        <w:tc>
          <w:tcPr>
            <w:tcW w:w="709"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黑体" w:hAnsi="黑体" w:eastAsia="黑体" w:cs="Microsoft Himalaya"/>
                <w:sz w:val="18"/>
                <w:szCs w:val="18"/>
              </w:rPr>
            </w:pPr>
            <w:r>
              <w:rPr>
                <w:rFonts w:hint="eastAsia" w:ascii="黑体" w:hAnsi="黑体" w:eastAsia="黑体" w:cs="Microsoft Himalaya"/>
                <w:sz w:val="18"/>
                <w:szCs w:val="18"/>
              </w:rPr>
              <w:t>1份</w:t>
            </w:r>
          </w:p>
        </w:tc>
        <w:tc>
          <w:tcPr>
            <w:tcW w:w="1709"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黑体" w:hAnsi="黑体" w:eastAsia="黑体" w:cs="Microsoft Himalaya"/>
                <w:sz w:val="18"/>
                <w:szCs w:val="18"/>
              </w:rPr>
            </w:pPr>
          </w:p>
        </w:tc>
      </w:tr>
      <w:bookmarkEnd w:id="0"/>
    </w:tbl>
    <w:p>
      <w:pPr>
        <w:wordWrap w:val="0"/>
        <w:spacing w:line="360" w:lineRule="auto"/>
        <w:ind w:firstLine="480" w:firstLineChars="200"/>
        <w:rPr>
          <w:rFonts w:ascii="宋体" w:hAnsi="宋体" w:eastAsia="宋体"/>
          <w:sz w:val="24"/>
          <w:szCs w:val="24"/>
        </w:rPr>
      </w:pPr>
    </w:p>
    <w:p>
      <w:pPr>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【收费标准】</w:t>
      </w:r>
    </w:p>
    <w:p>
      <w:pPr>
        <w:wordWrap w:val="0"/>
        <w:spacing w:line="360" w:lineRule="auto"/>
        <w:ind w:firstLine="480" w:firstLineChars="200"/>
        <w:rPr>
          <w:rFonts w:ascii="宋体" w:hAnsi="宋体" w:eastAsia="宋体"/>
          <w:sz w:val="24"/>
          <w:szCs w:val="24"/>
        </w:rPr>
      </w:pPr>
      <w:r>
        <w:rPr>
          <w:rFonts w:hint="eastAsia" w:ascii="宋体" w:hAnsi="宋体" w:eastAsia="宋体"/>
          <w:sz w:val="24"/>
          <w:szCs w:val="24"/>
        </w:rPr>
        <w:t>不收费</w:t>
      </w:r>
    </w:p>
    <w:p>
      <w:pPr>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【办理时间】</w:t>
      </w:r>
    </w:p>
    <w:p>
      <w:pPr>
        <w:wordWrap w:val="0"/>
        <w:spacing w:line="360" w:lineRule="auto"/>
        <w:ind w:firstLine="480" w:firstLineChars="200"/>
        <w:rPr>
          <w:rFonts w:ascii="宋体" w:hAnsi="宋体" w:eastAsia="宋体"/>
          <w:sz w:val="24"/>
          <w:szCs w:val="24"/>
        </w:rPr>
      </w:pPr>
      <w:r>
        <w:rPr>
          <w:rFonts w:hint="eastAsia" w:ascii="宋体" w:hAnsi="宋体" w:eastAsia="宋体"/>
          <w:sz w:val="24"/>
          <w:szCs w:val="24"/>
        </w:rPr>
        <w:t>即时办结</w:t>
      </w:r>
    </w:p>
    <w:p>
      <w:pPr>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【办理流程】</w:t>
      </w:r>
    </w:p>
    <w:p>
      <w:pPr>
        <w:pStyle w:val="10"/>
        <w:wordWrap w:val="0"/>
        <w:snapToGrid/>
        <w:spacing w:line="276" w:lineRule="auto"/>
        <w:ind w:firstLine="0" w:firstLineChars="0"/>
        <w:rPr>
          <w:rFonts w:ascii="仿宋" w:hAnsi="仿宋" w:eastAsia="仿宋" w:cs="仿宋"/>
          <w:sz w:val="24"/>
          <w:szCs w:val="24"/>
        </w:rPr>
      </w:pPr>
      <w:r>
        <w:rPr>
          <w:rFonts w:hint="eastAsia" w:ascii="仿宋" w:hAnsi="仿宋" w:eastAsia="仿宋" w:cs="仿宋"/>
          <w:sz w:val="24"/>
          <w:szCs w:val="24"/>
          <w:lang w:val="en-US"/>
        </w:rPr>
        <w:drawing>
          <wp:inline distT="0" distB="0" distL="114300" distR="114300">
            <wp:extent cx="5268595" cy="1781175"/>
            <wp:effectExtent l="0" t="0" r="4445" b="0"/>
            <wp:docPr id="2" name="图片 2" descr="纳税人流程图(即办）"/>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2" descr="纳税人流程图(即办）"/>
                    <pic:cNvPicPr>
                      <a:picLocks noChangeAspect="true"/>
                    </pic:cNvPicPr>
                  </pic:nvPicPr>
                  <pic:blipFill>
                    <a:blip r:embed="rId4" cstate="print"/>
                    <a:stretch>
                      <a:fillRect/>
                    </a:stretch>
                  </pic:blipFill>
                  <pic:spPr>
                    <a:xfrm>
                      <a:off x="0" y="0"/>
                      <a:ext cx="5268595" cy="1781175"/>
                    </a:xfrm>
                    <a:prstGeom prst="rect">
                      <a:avLst/>
                    </a:prstGeom>
                  </pic:spPr>
                </pic:pic>
              </a:graphicData>
            </a:graphic>
          </wp:inline>
        </w:drawing>
      </w:r>
    </w:p>
    <w:p>
      <w:pPr>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【纳税人注意事项】</w:t>
      </w:r>
    </w:p>
    <w:p>
      <w:pPr>
        <w:wordWrap w:val="0"/>
        <w:spacing w:line="360" w:lineRule="auto"/>
        <w:ind w:firstLine="480" w:firstLineChars="200"/>
        <w:rPr>
          <w:rFonts w:ascii="宋体" w:hAnsi="宋体" w:eastAsia="宋体"/>
          <w:sz w:val="24"/>
          <w:szCs w:val="24"/>
        </w:rPr>
      </w:pPr>
      <w:r>
        <w:rPr>
          <w:rFonts w:hint="eastAsia" w:ascii="宋体" w:hAnsi="宋体" w:eastAsia="宋体"/>
          <w:sz w:val="24"/>
          <w:szCs w:val="24"/>
        </w:rPr>
        <w:t>1</w:t>
      </w:r>
      <w:r>
        <w:rPr>
          <w:rFonts w:hint="eastAsia" w:ascii="Times New Roman" w:hAnsi="Times New Roman" w:eastAsia="宋体"/>
          <w:sz w:val="24"/>
          <w:szCs w:val="24"/>
        </w:rPr>
        <w:t>.</w:t>
      </w:r>
      <w:r>
        <w:rPr>
          <w:rFonts w:hint="eastAsia" w:ascii="宋体" w:hAnsi="宋体" w:eastAsia="宋体"/>
          <w:sz w:val="24"/>
          <w:szCs w:val="24"/>
        </w:rPr>
        <w:t>纳税人对报送材料的真实性和合法性承担责任。</w:t>
      </w:r>
    </w:p>
    <w:p>
      <w:pPr>
        <w:wordWrap w:val="0"/>
        <w:spacing w:line="360" w:lineRule="auto"/>
        <w:ind w:firstLine="480" w:firstLineChars="200"/>
        <w:rPr>
          <w:rFonts w:ascii="宋体" w:hAnsi="宋体" w:eastAsia="宋体"/>
          <w:sz w:val="24"/>
          <w:szCs w:val="24"/>
        </w:rPr>
      </w:pPr>
      <w:r>
        <w:rPr>
          <w:rFonts w:hint="eastAsia" w:ascii="宋体" w:hAnsi="宋体" w:eastAsia="宋体"/>
          <w:sz w:val="24"/>
          <w:szCs w:val="24"/>
        </w:rPr>
        <w:t>2</w:t>
      </w:r>
      <w:r>
        <w:rPr>
          <w:rFonts w:hint="eastAsia" w:ascii="Times New Roman" w:hAnsi="Times New Roman" w:eastAsia="宋体"/>
          <w:sz w:val="24"/>
          <w:szCs w:val="24"/>
        </w:rPr>
        <w:t>.</w:t>
      </w:r>
      <w:r>
        <w:rPr>
          <w:rFonts w:hint="eastAsia" w:ascii="宋体" w:hAnsi="宋体" w:eastAsia="宋体"/>
          <w:sz w:val="24"/>
          <w:szCs w:val="24"/>
        </w:rPr>
        <w:t>税务机关提供“最多跑一次”服务。纳税人在资料完整且符合法定受理条件的前提下，最多只需要到税务机关跑一次。</w:t>
      </w:r>
    </w:p>
    <w:p>
      <w:pPr>
        <w:wordWrap w:val="0"/>
        <w:spacing w:line="360" w:lineRule="auto"/>
        <w:ind w:firstLine="480" w:firstLineChars="200"/>
        <w:rPr>
          <w:rFonts w:ascii="宋体" w:hAnsi="宋体" w:eastAsia="宋体"/>
          <w:sz w:val="24"/>
          <w:szCs w:val="24"/>
        </w:rPr>
      </w:pPr>
      <w:r>
        <w:rPr>
          <w:rFonts w:hint="eastAsia" w:ascii="宋体" w:hAnsi="宋体" w:eastAsia="宋体"/>
          <w:sz w:val="24"/>
          <w:szCs w:val="24"/>
        </w:rPr>
        <w:t>3.纳税人使用符合电子签名法规定条件的电子签名，与手写签名或者盖章具有同等法律效力。</w:t>
      </w:r>
    </w:p>
    <w:p>
      <w:pPr>
        <w:wordWrap w:val="0"/>
        <w:spacing w:line="360" w:lineRule="auto"/>
        <w:ind w:firstLine="480" w:firstLineChars="200"/>
        <w:rPr>
          <w:rFonts w:ascii="宋体" w:hAnsi="宋体" w:eastAsia="宋体"/>
          <w:sz w:val="24"/>
          <w:szCs w:val="24"/>
        </w:rPr>
      </w:pPr>
      <w:r>
        <w:rPr>
          <w:rFonts w:hint="eastAsia" w:ascii="宋体" w:hAnsi="宋体" w:eastAsia="宋体"/>
          <w:sz w:val="24"/>
          <w:szCs w:val="24"/>
        </w:rPr>
        <w:t>4.纳税人提供的各项资料为复印件的，均须注明“与原件一致”并签章。</w:t>
      </w:r>
    </w:p>
    <w:p>
      <w:pPr>
        <w:wordWrap w:val="0"/>
        <w:spacing w:line="360" w:lineRule="auto"/>
        <w:ind w:firstLine="480" w:firstLineChars="200"/>
        <w:rPr>
          <w:rFonts w:ascii="宋体" w:hAnsi="宋体" w:eastAsia="宋体"/>
          <w:sz w:val="24"/>
          <w:szCs w:val="24"/>
        </w:rPr>
      </w:pPr>
      <w:r>
        <w:rPr>
          <w:rFonts w:hint="eastAsia" w:ascii="宋体" w:hAnsi="宋体" w:eastAsia="宋体"/>
          <w:sz w:val="24"/>
          <w:szCs w:val="24"/>
        </w:rPr>
        <w:t>5.税收完税证明分为表格式和文书式两种。按照【申请条件】中第1项、第2项、第3项以及第5项开具的税收完税证明为表格式；按照第4项规定开具的税收完税证明为文书式，文书式税收完税证明不得作为纳税人的记账或抵扣凭证。</w:t>
      </w:r>
    </w:p>
    <w:p>
      <w:pPr>
        <w:wordWrap w:val="0"/>
        <w:spacing w:line="360" w:lineRule="auto"/>
        <w:ind w:firstLine="480" w:firstLineChars="200"/>
        <w:rPr>
          <w:rFonts w:ascii="宋体" w:hAnsi="宋体" w:eastAsia="宋体"/>
          <w:sz w:val="24"/>
          <w:szCs w:val="24"/>
        </w:rPr>
      </w:pPr>
      <w:r>
        <w:rPr>
          <w:rFonts w:hint="eastAsia" w:ascii="宋体" w:hAnsi="宋体" w:eastAsia="宋体"/>
          <w:sz w:val="24"/>
          <w:szCs w:val="24"/>
        </w:rPr>
        <w:t>6.【申请条件】中第2项所称扣缴义务人已经向纳税人开具的税法规定和第5项国家税务总局认可的记载完税情况的其他凭证，是指记载车船税完税情况的交强险保单、记载储蓄存款利息所得税完税情况的利息清单等税法或国家税务总局认可的能够作为已完税情况证明的凭证；第4项所称“对纳税人特定期间完税情况出具证明”，是指税务机关为纳税人连续期间的纳税情况汇总开具完税证明的情形。</w:t>
      </w:r>
    </w:p>
    <w:p>
      <w:pPr>
        <w:wordWrap w:val="0"/>
        <w:spacing w:line="360" w:lineRule="auto"/>
        <w:ind w:firstLine="480" w:firstLineChars="200"/>
        <w:rPr>
          <w:rFonts w:ascii="宋体" w:hAnsi="宋体" w:eastAsia="宋体"/>
          <w:sz w:val="24"/>
          <w:szCs w:val="24"/>
        </w:rPr>
      </w:pPr>
      <w:r>
        <w:rPr>
          <w:rFonts w:hint="eastAsia" w:ascii="宋体" w:hAnsi="宋体" w:eastAsia="宋体"/>
          <w:sz w:val="24"/>
          <w:szCs w:val="24"/>
        </w:rPr>
        <w:t>7</w:t>
      </w:r>
      <w:r>
        <w:rPr>
          <w:rFonts w:hint="eastAsia" w:ascii="Times New Roman" w:hAnsi="Times New Roman" w:eastAsia="宋体"/>
          <w:sz w:val="24"/>
          <w:szCs w:val="24"/>
        </w:rPr>
        <w:t>.</w:t>
      </w:r>
      <w:r>
        <w:rPr>
          <w:rFonts w:hint="eastAsia" w:ascii="宋体" w:hAnsi="宋体" w:eastAsia="宋体"/>
          <w:sz w:val="24"/>
          <w:szCs w:val="24"/>
        </w:rPr>
        <w:t>个人所得税纳税人就税款所属期为2019年1月1日（含）以后缴（退）税情况申请开具证明的，税务机关为其开具个人所得税《纳税记录》，不再开具税收完税证明（文书式）。</w:t>
      </w:r>
    </w:p>
    <w:p>
      <w:pPr>
        <w:wordWrap w:val="0"/>
        <w:spacing w:line="360" w:lineRule="auto"/>
        <w:ind w:firstLine="480" w:firstLineChars="200"/>
        <w:rPr>
          <w:rFonts w:ascii="宋体" w:hAnsi="宋体" w:eastAsia="宋体"/>
          <w:sz w:val="24"/>
          <w:szCs w:val="24"/>
        </w:rPr>
      </w:pPr>
      <w:r>
        <w:rPr>
          <w:rFonts w:hint="eastAsia" w:ascii="宋体" w:hAnsi="宋体" w:eastAsia="宋体"/>
          <w:sz w:val="24"/>
          <w:szCs w:val="24"/>
        </w:rPr>
        <w:t>8</w:t>
      </w:r>
      <w:r>
        <w:rPr>
          <w:rFonts w:hint="eastAsia" w:ascii="Times New Roman" w:hAnsi="Times New Roman" w:eastAsia="宋体"/>
          <w:sz w:val="24"/>
          <w:szCs w:val="24"/>
        </w:rPr>
        <w:t>.</w:t>
      </w:r>
      <w:r>
        <w:rPr>
          <w:rFonts w:hint="eastAsia" w:ascii="宋体" w:hAnsi="宋体" w:eastAsia="宋体"/>
          <w:sz w:val="24"/>
          <w:szCs w:val="24"/>
        </w:rPr>
        <w:t>纳税人遗失《出口货物完税分割单》、印花税票和《印花税票销售凭证》，不能重新开具。</w:t>
      </w:r>
    </w:p>
    <w:p>
      <w:pPr>
        <w:wordWrap w:val="0"/>
        <w:spacing w:line="360" w:lineRule="auto"/>
        <w:ind w:firstLine="480" w:firstLineChars="200"/>
        <w:rPr>
          <w:rFonts w:ascii="宋体" w:hAnsi="宋体" w:eastAsia="宋体"/>
          <w:sz w:val="24"/>
          <w:szCs w:val="24"/>
        </w:rPr>
      </w:pPr>
      <w:r>
        <w:rPr>
          <w:rFonts w:hint="eastAsia" w:ascii="宋体" w:hAnsi="宋体" w:eastAsia="宋体"/>
          <w:sz w:val="24"/>
          <w:szCs w:val="24"/>
        </w:rPr>
        <w:t>9</w:t>
      </w:r>
      <w:r>
        <w:rPr>
          <w:rFonts w:hint="eastAsia" w:ascii="Times New Roman" w:hAnsi="Times New Roman" w:eastAsia="宋体"/>
          <w:sz w:val="24"/>
          <w:szCs w:val="24"/>
        </w:rPr>
        <w:t>.</w:t>
      </w:r>
      <w:r>
        <w:rPr>
          <w:rFonts w:hint="eastAsia" w:ascii="宋体" w:hAnsi="宋体" w:eastAsia="宋体"/>
          <w:sz w:val="24"/>
          <w:szCs w:val="24"/>
        </w:rPr>
        <w:t>扣缴义务人未按规定为纳税人开具税收票证的，税务机关核实税款缴纳情况后，应当为纳税人开具税收完税证明（表格式）。</w:t>
      </w:r>
    </w:p>
    <w:p>
      <w:pPr>
        <w:spacing w:line="360" w:lineRule="auto"/>
        <w:ind w:firstLine="480" w:firstLineChars="200"/>
      </w:pPr>
      <w:r>
        <w:rPr>
          <w:rFonts w:hint="eastAsia" w:ascii="宋体" w:hAnsi="宋体" w:eastAsia="宋体"/>
          <w:sz w:val="24"/>
          <w:szCs w:val="24"/>
        </w:rPr>
        <w:t>10</w:t>
      </w:r>
      <w:r>
        <w:rPr>
          <w:rFonts w:hint="eastAsia" w:ascii="Times New Roman" w:hAnsi="Times New Roman" w:eastAsia="宋体"/>
          <w:sz w:val="24"/>
          <w:szCs w:val="24"/>
        </w:rPr>
        <w:t>.</w:t>
      </w:r>
      <w:r>
        <w:rPr>
          <w:rFonts w:hint="eastAsia" w:ascii="宋体" w:hAnsi="宋体" w:eastAsia="宋体"/>
          <w:sz w:val="24"/>
          <w:szCs w:val="24"/>
        </w:rPr>
        <w:t>纳税人提供加盖开具单位的相关业务章戳并已注明扣收税款信息的“成交过户交割凭单”或“过户登记确认书”，可以向证券交易场所和证券登记结算机构所在地的主管税务机关申请出具《税收完税证明》。</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宋简"/>
    <w:panose1 w:val="02010600030101010101"/>
    <w:charset w:val="86"/>
    <w:family w:val="auto"/>
    <w:pitch w:val="default"/>
    <w:sig w:usb0="00000000" w:usb1="00000000" w:usb2="00000016" w:usb3="00000000" w:csb0="0004000F" w:csb1="00000000"/>
  </w:font>
  <w:font w:name="等线">
    <w:altName w:val="仿宋"/>
    <w:panose1 w:val="00000000000000000000"/>
    <w:charset w:val="86"/>
    <w:family w:val="auto"/>
    <w:pitch w:val="default"/>
    <w:sig w:usb0="00000000" w:usb1="00000000" w:usb2="00000000" w:usb3="00000000" w:csb0="00000000" w:csb1="00000000"/>
  </w:font>
  <w:font w:name="等线">
    <w:altName w:val="仿宋"/>
    <w:panose1 w:val="00000000000000000000"/>
    <w:charset w:val="00"/>
    <w:family w:val="auto"/>
    <w:pitch w:val="default"/>
    <w:sig w:usb0="00000000" w:usb1="00000000" w:usb2="00000000" w:usb3="00000000" w:csb0="00000000" w:csb1="00000000"/>
  </w:font>
  <w:font w:name="等线 Light">
    <w:altName w:val="汉仪中宋简"/>
    <w:panose1 w:val="02010600030101010101"/>
    <w:charset w:val="86"/>
    <w:family w:val="auto"/>
    <w:pitch w:val="default"/>
    <w:sig w:usb0="00000000" w:usb1="00000000" w:usb2="00000016" w:usb3="00000000" w:csb0="0004000F" w:csb1="00000000"/>
  </w:font>
  <w:font w:name="楷体">
    <w:panose1 w:val="02010609060101010101"/>
    <w:charset w:val="86"/>
    <w:family w:val="modern"/>
    <w:pitch w:val="default"/>
    <w:sig w:usb0="800002BF" w:usb1="38CF7CFA" w:usb2="00000016" w:usb3="00000000" w:csb0="00040001" w:csb1="00000000"/>
  </w:font>
  <w:font w:name="Microsoft Himalaya">
    <w:altName w:val="DejaVu Math TeX Gyre"/>
    <w:panose1 w:val="01010100010101010101"/>
    <w:charset w:val="00"/>
    <w:family w:val="auto"/>
    <w:pitch w:val="default"/>
    <w:sig w:usb0="00000000" w:usb1="00000000" w:usb2="00000040" w:usb3="00000000" w:csb0="00000001" w:csb1="00000000"/>
  </w:font>
  <w:font w:name="仿宋">
    <w:panose1 w:val="02010609060101010101"/>
    <w:charset w:val="86"/>
    <w:family w:val="modern"/>
    <w:pitch w:val="default"/>
    <w:sig w:usb0="800002BF" w:usb1="38CF7CFA" w:usb2="00000016" w:usb3="00000000" w:csb0="00040001" w:csb1="00000000"/>
  </w:font>
  <w:font w:name="Nimbus Roman No9 L">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Arial">
    <w:altName w:val="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revisionView w:markup="0"/>
  <w:trackRevisions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F3976"/>
    <w:rsid w:val="00290F0C"/>
    <w:rsid w:val="003B78C0"/>
    <w:rsid w:val="0088068E"/>
    <w:rsid w:val="0098595B"/>
    <w:rsid w:val="00EF3976"/>
    <w:rsid w:val="0AAA754C"/>
    <w:rsid w:val="13707572"/>
    <w:rsid w:val="175556DE"/>
    <w:rsid w:val="1BFDE62A"/>
    <w:rsid w:val="3FFAE50A"/>
    <w:rsid w:val="52995877"/>
    <w:rsid w:val="668C2709"/>
    <w:rsid w:val="7E37F1A7"/>
    <w:rsid w:val="8CFE0D2A"/>
    <w:rsid w:val="FA13F0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autoSpaceDE w:val="0"/>
      <w:autoSpaceDN w:val="0"/>
      <w:spacing w:beforeLines="220" w:afterLines="70"/>
      <w:jc w:val="center"/>
      <w:outlineLvl w:val="0"/>
    </w:pPr>
    <w:rPr>
      <w:rFonts w:ascii="黑体" w:hAnsi="黑体" w:eastAsia="黑体"/>
      <w:sz w:val="36"/>
      <w:szCs w:val="36"/>
      <w:lang w:val="zh-CN"/>
    </w:rPr>
  </w:style>
  <w:style w:type="paragraph" w:styleId="3">
    <w:name w:val="heading 2"/>
    <w:basedOn w:val="1"/>
    <w:next w:val="1"/>
    <w:unhideWhenUsed/>
    <w:qFormat/>
    <w:uiPriority w:val="0"/>
    <w:pPr>
      <w:keepNext/>
      <w:keepLines/>
      <w:spacing w:before="260" w:after="260" w:line="416" w:lineRule="auto"/>
      <w:outlineLvl w:val="1"/>
    </w:pPr>
    <w:rPr>
      <w:rFonts w:ascii="等线 Light" w:hAnsi="等线 Light" w:eastAsia="等线 Light"/>
      <w:b/>
      <w:bCs/>
      <w:sz w:val="32"/>
      <w:szCs w:val="32"/>
      <w:lang w:val="zh-CN"/>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15"/>
    <w:semiHidden/>
    <w:unhideWhenUsed/>
    <w:qFormat/>
    <w:uiPriority w:val="99"/>
    <w:rPr>
      <w:rFonts w:ascii="宋体" w:eastAsia="宋体"/>
      <w:sz w:val="18"/>
      <w:szCs w:val="18"/>
    </w:rPr>
  </w:style>
  <w:style w:type="paragraph" w:styleId="5">
    <w:name w:val="Balloon Text"/>
    <w:basedOn w:val="1"/>
    <w:link w:val="14"/>
    <w:semiHidden/>
    <w:unhideWhenUsed/>
    <w:qFormat/>
    <w:uiPriority w:val="99"/>
    <w:rPr>
      <w:sz w:val="18"/>
      <w:szCs w:val="18"/>
    </w:rPr>
  </w:style>
  <w:style w:type="paragraph" w:styleId="6">
    <w:name w:val="footer"/>
    <w:basedOn w:val="1"/>
    <w:link w:val="17"/>
    <w:semiHidden/>
    <w:unhideWhenUsed/>
    <w:qFormat/>
    <w:uiPriority w:val="99"/>
    <w:pPr>
      <w:tabs>
        <w:tab w:val="center" w:pos="4153"/>
        <w:tab w:val="right" w:pos="8306"/>
      </w:tabs>
      <w:snapToGrid w:val="0"/>
      <w:jc w:val="left"/>
    </w:pPr>
    <w:rPr>
      <w:sz w:val="18"/>
      <w:szCs w:val="18"/>
    </w:rPr>
  </w:style>
  <w:style w:type="paragraph" w:styleId="7">
    <w:name w:val="header"/>
    <w:basedOn w:val="1"/>
    <w:link w:val="16"/>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10">
    <w:name w:val="正文正文"/>
    <w:basedOn w:val="1"/>
    <w:link w:val="11"/>
    <w:qFormat/>
    <w:uiPriority w:val="0"/>
    <w:pPr>
      <w:snapToGrid w:val="0"/>
      <w:spacing w:line="360" w:lineRule="auto"/>
      <w:ind w:firstLine="480" w:firstLineChars="200"/>
    </w:pPr>
    <w:rPr>
      <w:rFonts w:ascii="宋体" w:hAnsi="宋体"/>
      <w:lang w:val="zh-CN"/>
    </w:rPr>
  </w:style>
  <w:style w:type="character" w:customStyle="1" w:styleId="11">
    <w:name w:val="正文正文 字符"/>
    <w:link w:val="10"/>
    <w:qFormat/>
    <w:uiPriority w:val="0"/>
    <w:rPr>
      <w:rFonts w:ascii="宋体" w:hAnsi="宋体"/>
      <w:lang w:val="zh-CN"/>
    </w:rPr>
  </w:style>
  <w:style w:type="paragraph" w:customStyle="1" w:styleId="12">
    <w:name w:val="样式1【标准】"/>
    <w:basedOn w:val="2"/>
    <w:qFormat/>
    <w:uiPriority w:val="0"/>
    <w:pPr>
      <w:keepNext/>
      <w:keepLines/>
      <w:tabs>
        <w:tab w:val="center" w:pos="4153"/>
        <w:tab w:val="left" w:pos="6771"/>
      </w:tabs>
      <w:topLinePunct/>
      <w:adjustRightInd w:val="0"/>
      <w:spacing w:beforeLines="100" w:afterLines="100" w:line="360" w:lineRule="auto"/>
      <w:ind w:firstLine="723" w:firstLineChars="200"/>
    </w:pPr>
    <w:rPr>
      <w:rFonts w:ascii="Times New Roman" w:hAnsi="Times New Roman" w:cs="Times New Roman"/>
      <w:b/>
      <w:kern w:val="24"/>
      <w:lang w:val="en-US"/>
    </w:rPr>
  </w:style>
  <w:style w:type="paragraph" w:customStyle="1" w:styleId="13">
    <w:name w:val="二级标题"/>
    <w:basedOn w:val="3"/>
    <w:qFormat/>
    <w:uiPriority w:val="0"/>
    <w:pPr>
      <w:spacing w:beforeLines="150" w:afterLines="150" w:line="360" w:lineRule="auto"/>
      <w:ind w:firstLine="643" w:firstLineChars="200"/>
    </w:pPr>
    <w:rPr>
      <w:rFonts w:ascii="Times New Roman" w:hAnsi="Times New Roman" w:eastAsia="黑体" w:cs="Times New Roman"/>
      <w:lang w:val="en-US"/>
    </w:rPr>
  </w:style>
  <w:style w:type="character" w:customStyle="1" w:styleId="14">
    <w:name w:val="批注框文本 Char"/>
    <w:basedOn w:val="9"/>
    <w:link w:val="5"/>
    <w:semiHidden/>
    <w:qFormat/>
    <w:uiPriority w:val="99"/>
    <w:rPr>
      <w:kern w:val="2"/>
      <w:sz w:val="18"/>
      <w:szCs w:val="18"/>
    </w:rPr>
  </w:style>
  <w:style w:type="character" w:customStyle="1" w:styleId="15">
    <w:name w:val="文档结构图 Char"/>
    <w:basedOn w:val="9"/>
    <w:link w:val="4"/>
    <w:semiHidden/>
    <w:qFormat/>
    <w:uiPriority w:val="99"/>
    <w:rPr>
      <w:rFonts w:ascii="宋体" w:eastAsia="宋体"/>
      <w:kern w:val="2"/>
      <w:sz w:val="18"/>
      <w:szCs w:val="18"/>
    </w:rPr>
  </w:style>
  <w:style w:type="character" w:customStyle="1" w:styleId="16">
    <w:name w:val="页眉 Char"/>
    <w:basedOn w:val="9"/>
    <w:link w:val="7"/>
    <w:semiHidden/>
    <w:qFormat/>
    <w:uiPriority w:val="99"/>
    <w:rPr>
      <w:kern w:val="2"/>
      <w:sz w:val="18"/>
      <w:szCs w:val="18"/>
    </w:rPr>
  </w:style>
  <w:style w:type="character" w:customStyle="1" w:styleId="17">
    <w:name w:val="页脚 Char"/>
    <w:basedOn w:val="9"/>
    <w:link w:val="6"/>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265</Words>
  <Characters>1511</Characters>
  <Lines>12</Lines>
  <Paragraphs>3</Paragraphs>
  <TotalTime>3</TotalTime>
  <ScaleCrop>false</ScaleCrop>
  <LinksUpToDate>false</LinksUpToDate>
  <CharactersWithSpaces>1773</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2021-08-11T00:57:00Z</dcterms:created>
  <dc:creator>1535727407@qq.com</dc:creator>
  <cp:lastModifiedBy>kylin</cp:lastModifiedBy>
  <dcterms:modified xsi:type="dcterms:W3CDTF">2021-11-11T16:12:04Z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E4BB48E49AE84D3895C83B8229C3A3EA</vt:lpwstr>
  </property>
</Properties>
</file>