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rPr>
          <w:rFonts w:hint="eastAsia"/>
        </w:rPr>
        <w:t>企业端机动车发票开具操作指南</w:t>
      </w:r>
    </w:p>
    <w:p>
      <w:pPr>
        <w:pStyle w:val="2"/>
      </w:pPr>
      <w:r>
        <w:rPr>
          <w:rFonts w:hint="eastAsia"/>
        </w:rPr>
        <w:t>（金税盘/税控盘/税务</w:t>
      </w:r>
      <w:r>
        <w:t>UKey</w:t>
      </w:r>
      <w:r>
        <w:rPr>
          <w:rFonts w:hint="eastAsia"/>
        </w:rPr>
        <w:t>）</w:t>
      </w:r>
    </w:p>
    <w:p>
      <w:pPr>
        <w:pStyle w:val="3"/>
      </w:pPr>
      <w:r>
        <w:t>一、机动车类</w:t>
      </w:r>
      <w:r>
        <w:rPr>
          <w:rFonts w:hint="eastAsia"/>
        </w:rPr>
        <w:t>增值税</w:t>
      </w:r>
      <w:r>
        <w:t>专用发票</w:t>
      </w:r>
    </w:p>
    <w:p>
      <w:pPr>
        <w:pStyle w:val="4"/>
      </w:pPr>
      <w:r>
        <w:rPr>
          <w:rFonts w:hint="eastAsia"/>
        </w:rPr>
        <w:t>（一）生产企业开具操作流程</w:t>
      </w:r>
    </w:p>
    <w:p>
      <w:pPr>
        <w:pStyle w:val="5"/>
      </w:pPr>
      <w:r>
        <w:rPr>
          <w:rFonts w:hint="eastAsia"/>
        </w:rPr>
        <w:t>1</w:t>
      </w:r>
      <w:r>
        <w:t>.</w:t>
      </w:r>
      <w:r>
        <w:rPr>
          <w:rFonts w:hint="eastAsia"/>
        </w:rPr>
        <w:t>基本流程</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点击“发票管理/正数发票填开/增值税专用发票填开”菜单项，系统弹出“增值税专用发票填开”窗口，选择</w:t>
      </w:r>
      <w:r>
        <w:rPr>
          <w:rFonts w:ascii="华文楷体" w:hAnsi="华文楷体" w:eastAsia="华文楷体"/>
          <w:sz w:val="28"/>
          <w:szCs w:val="28"/>
        </w:rPr>
        <w:t>开具“</w:t>
      </w:r>
      <w:r>
        <w:rPr>
          <w:rFonts w:hint="eastAsia" w:ascii="华文楷体" w:hAnsi="华文楷体" w:eastAsia="华文楷体"/>
          <w:sz w:val="28"/>
          <w:szCs w:val="28"/>
        </w:rPr>
        <w:t>机动车</w:t>
      </w:r>
      <w:r>
        <w:rPr>
          <w:rFonts w:ascii="华文楷体" w:hAnsi="华文楷体" w:eastAsia="华文楷体"/>
          <w:sz w:val="28"/>
          <w:szCs w:val="28"/>
        </w:rPr>
        <w:t>类”</w:t>
      </w:r>
      <w:r>
        <w:rPr>
          <w:rFonts w:hint="eastAsia" w:ascii="华文楷体" w:hAnsi="华文楷体" w:eastAsia="华文楷体"/>
          <w:sz w:val="28"/>
          <w:szCs w:val="28"/>
        </w:rPr>
        <w:t>发票。</w:t>
      </w:r>
      <w:r>
        <w:rPr>
          <w:rFonts w:ascii="华文楷体" w:hAnsi="华文楷体" w:eastAsia="华文楷体"/>
          <w:sz w:val="28"/>
          <w:szCs w:val="28"/>
        </w:rPr>
        <w:t xml:space="preserve"> </w:t>
      </w:r>
    </w:p>
    <w:p>
      <w:pPr>
        <w:bidi w:val="0"/>
      </w:pPr>
      <w:r>
        <w:drawing>
          <wp:inline distT="0" distB="0" distL="114300" distR="114300">
            <wp:extent cx="5269230" cy="3512820"/>
            <wp:effectExtent l="0" t="0" r="7620" b="1143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4"/>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：维护</w:t>
      </w:r>
      <w:r>
        <w:rPr>
          <w:rFonts w:hint="eastAsia" w:ascii="华文楷体" w:hAnsi="华文楷体" w:eastAsia="华文楷体"/>
          <w:sz w:val="28"/>
          <w:szCs w:val="28"/>
        </w:rPr>
        <w:t>购买方</w:t>
      </w:r>
      <w:r>
        <w:rPr>
          <w:rFonts w:ascii="华文楷体" w:hAnsi="华文楷体" w:eastAsia="华文楷体"/>
          <w:sz w:val="28"/>
          <w:szCs w:val="28"/>
        </w:rPr>
        <w:t>基本信息</w:t>
      </w:r>
      <w:r>
        <w:rPr>
          <w:rFonts w:hint="eastAsia" w:ascii="华文楷体" w:hAnsi="华文楷体" w:eastAsia="华文楷体"/>
          <w:sz w:val="28"/>
          <w:szCs w:val="28"/>
        </w:rPr>
        <w:t>。鼠标左键双击“名称</w:t>
      </w:r>
      <w:r>
        <w:rPr>
          <w:rFonts w:ascii="华文楷体" w:hAnsi="华文楷体" w:eastAsia="华文楷体"/>
          <w:sz w:val="28"/>
          <w:szCs w:val="28"/>
        </w:rPr>
        <w:t>”</w:t>
      </w:r>
      <w:r>
        <w:rPr>
          <w:rFonts w:hint="eastAsia" w:ascii="华文楷体" w:hAnsi="华文楷体" w:eastAsia="华文楷体"/>
          <w:sz w:val="28"/>
          <w:szCs w:val="28"/>
        </w:rPr>
        <w:t>输入</w:t>
      </w:r>
      <w:r>
        <w:rPr>
          <w:rFonts w:ascii="华文楷体" w:hAnsi="华文楷体" w:eastAsia="华文楷体"/>
          <w:sz w:val="28"/>
          <w:szCs w:val="28"/>
        </w:rPr>
        <w:t>框，自动跳转至客户编码维护模块，可以从现</w:t>
      </w:r>
      <w:r>
        <w:rPr>
          <w:rFonts w:hint="eastAsia" w:ascii="华文楷体" w:hAnsi="华文楷体" w:eastAsia="华文楷体"/>
          <w:sz w:val="28"/>
          <w:szCs w:val="28"/>
        </w:rPr>
        <w:t>有</w:t>
      </w:r>
      <w:r>
        <w:rPr>
          <w:rFonts w:ascii="华文楷体" w:hAnsi="华文楷体" w:eastAsia="华文楷体"/>
          <w:sz w:val="28"/>
          <w:szCs w:val="28"/>
        </w:rPr>
        <w:t>的客户信息</w:t>
      </w:r>
      <w:r>
        <w:rPr>
          <w:rFonts w:hint="eastAsia" w:ascii="华文楷体" w:hAnsi="华文楷体" w:eastAsia="华文楷体"/>
          <w:sz w:val="28"/>
          <w:szCs w:val="28"/>
        </w:rPr>
        <w:t>中</w:t>
      </w:r>
      <w:r>
        <w:rPr>
          <w:rFonts w:ascii="华文楷体" w:hAnsi="华文楷体" w:eastAsia="华文楷体"/>
          <w:sz w:val="28"/>
          <w:szCs w:val="28"/>
        </w:rPr>
        <w:t>选择购</w:t>
      </w:r>
      <w:r>
        <w:rPr>
          <w:rFonts w:hint="eastAsia" w:ascii="华文楷体" w:hAnsi="华文楷体" w:eastAsia="华文楷体"/>
          <w:sz w:val="28"/>
          <w:szCs w:val="28"/>
        </w:rPr>
        <w:t>买</w:t>
      </w:r>
      <w:r>
        <w:rPr>
          <w:rFonts w:ascii="华文楷体" w:hAnsi="华文楷体" w:eastAsia="华文楷体"/>
          <w:sz w:val="28"/>
          <w:szCs w:val="28"/>
        </w:rPr>
        <w:t>方并</w:t>
      </w:r>
      <w:r>
        <w:rPr>
          <w:rFonts w:hint="eastAsia" w:ascii="华文楷体" w:hAnsi="华文楷体" w:eastAsia="华文楷体"/>
          <w:sz w:val="28"/>
          <w:szCs w:val="28"/>
        </w:rPr>
        <w:t>带入</w:t>
      </w:r>
      <w:r>
        <w:rPr>
          <w:rFonts w:ascii="华文楷体" w:hAnsi="华文楷体" w:eastAsia="华文楷体"/>
          <w:sz w:val="28"/>
          <w:szCs w:val="28"/>
        </w:rPr>
        <w:t>开票页面，也可以直接在开票页面维护购买方基本信息。</w:t>
      </w:r>
    </w:p>
    <w:p>
      <w:pPr>
        <w:bidi w:val="0"/>
      </w:pPr>
      <w:r>
        <w:drawing>
          <wp:inline distT="0" distB="0" distL="114300" distR="114300">
            <wp:extent cx="5269230" cy="3512820"/>
            <wp:effectExtent l="0" t="0" r="7620" b="1143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5"/>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w:t>
      </w:r>
      <w:r>
        <w:rPr>
          <w:rFonts w:ascii="华文楷体" w:hAnsi="华文楷体" w:eastAsia="华文楷体"/>
          <w:sz w:val="28"/>
          <w:szCs w:val="28"/>
        </w:rPr>
        <w:t>：维护发票明细</w:t>
      </w:r>
      <w:r>
        <w:rPr>
          <w:rFonts w:hint="eastAsia" w:ascii="华文楷体" w:hAnsi="华文楷体" w:eastAsia="华文楷体"/>
          <w:sz w:val="28"/>
          <w:szCs w:val="28"/>
        </w:rPr>
        <w:t>。</w:t>
      </w:r>
      <w:r>
        <w:rPr>
          <w:rFonts w:ascii="华文楷体" w:hAnsi="华文楷体" w:eastAsia="华文楷体"/>
          <w:sz w:val="28"/>
          <w:szCs w:val="28"/>
        </w:rPr>
        <w:t>机动车</w:t>
      </w:r>
      <w:r>
        <w:rPr>
          <w:rFonts w:hint="eastAsia" w:ascii="华文楷体" w:hAnsi="华文楷体" w:eastAsia="华文楷体"/>
          <w:sz w:val="28"/>
          <w:szCs w:val="28"/>
        </w:rPr>
        <w:t>类</w:t>
      </w:r>
      <w:r>
        <w:rPr>
          <w:rFonts w:ascii="华文楷体" w:hAnsi="华文楷体" w:eastAsia="华文楷体"/>
          <w:sz w:val="28"/>
          <w:szCs w:val="28"/>
        </w:rPr>
        <w:t>增值税专用发票，只允许选择</w:t>
      </w:r>
      <w:r>
        <w:rPr>
          <w:rFonts w:hint="eastAsia" w:ascii="华文楷体" w:hAnsi="华文楷体" w:eastAsia="华文楷体"/>
          <w:sz w:val="28"/>
          <w:szCs w:val="28"/>
        </w:rPr>
        <w:t>赋码</w:t>
      </w:r>
      <w:r>
        <w:rPr>
          <w:rFonts w:ascii="华文楷体" w:hAnsi="华文楷体" w:eastAsia="华文楷体"/>
          <w:sz w:val="28"/>
          <w:szCs w:val="28"/>
        </w:rPr>
        <w:t>在机动车税收分类</w:t>
      </w:r>
      <w:r>
        <w:rPr>
          <w:rFonts w:hint="eastAsia" w:ascii="华文楷体" w:hAnsi="华文楷体" w:eastAsia="华文楷体"/>
          <w:sz w:val="28"/>
          <w:szCs w:val="28"/>
        </w:rPr>
        <w:t>编码下</w:t>
      </w:r>
      <w:r>
        <w:rPr>
          <w:rFonts w:ascii="华文楷体" w:hAnsi="华文楷体" w:eastAsia="华文楷体"/>
          <w:sz w:val="28"/>
          <w:szCs w:val="28"/>
        </w:rPr>
        <w:t>的自定义</w:t>
      </w:r>
      <w:r>
        <w:rPr>
          <w:rFonts w:hint="eastAsia" w:ascii="华文楷体" w:hAnsi="华文楷体" w:eastAsia="华文楷体"/>
          <w:sz w:val="28"/>
          <w:szCs w:val="28"/>
        </w:rPr>
        <w:t>机动车编码，</w:t>
      </w:r>
      <w:r>
        <w:rPr>
          <w:rFonts w:ascii="华文楷体" w:hAnsi="华文楷体" w:eastAsia="华文楷体"/>
          <w:sz w:val="28"/>
          <w:szCs w:val="28"/>
        </w:rPr>
        <w:t>不允许与其他税收分类编码</w:t>
      </w:r>
      <w:r>
        <w:rPr>
          <w:rFonts w:hint="eastAsia" w:ascii="华文楷体" w:hAnsi="华文楷体" w:eastAsia="华文楷体"/>
          <w:sz w:val="28"/>
          <w:szCs w:val="28"/>
        </w:rPr>
        <w:t>混开</w:t>
      </w:r>
      <w:r>
        <w:rPr>
          <w:rFonts w:ascii="华文楷体" w:hAnsi="华文楷体" w:eastAsia="华文楷体"/>
          <w:sz w:val="28"/>
          <w:szCs w:val="28"/>
        </w:rPr>
        <w:t>。</w:t>
      </w:r>
    </w:p>
    <w:p>
      <w:pPr>
        <w:bidi w:val="0"/>
      </w:pPr>
      <w:r>
        <w:drawing>
          <wp:inline distT="0" distB="0" distL="114300" distR="114300">
            <wp:extent cx="5269230" cy="3512820"/>
            <wp:effectExtent l="0" t="0" r="7620" b="1143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6"/>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机动车</w:t>
      </w:r>
      <w:r>
        <w:rPr>
          <w:rFonts w:ascii="华文楷体" w:hAnsi="华文楷体" w:eastAsia="华文楷体"/>
          <w:sz w:val="28"/>
          <w:szCs w:val="28"/>
        </w:rPr>
        <w:t>类增值税专用发票支持开具清单票。</w:t>
      </w:r>
      <w:r>
        <w:rPr>
          <w:rFonts w:hint="eastAsia" w:ascii="华文楷体" w:hAnsi="华文楷体" w:eastAsia="华文楷体"/>
          <w:sz w:val="28"/>
          <w:szCs w:val="28"/>
        </w:rPr>
        <w:t>允许</w:t>
      </w:r>
      <w:r>
        <w:rPr>
          <w:rFonts w:ascii="华文楷体" w:hAnsi="华文楷体" w:eastAsia="华文楷体"/>
          <w:sz w:val="28"/>
          <w:szCs w:val="28"/>
        </w:rPr>
        <w:t>添加折扣</w:t>
      </w:r>
      <w:r>
        <w:rPr>
          <w:rFonts w:hint="eastAsia" w:ascii="华文楷体" w:hAnsi="华文楷体" w:eastAsia="华文楷体"/>
          <w:sz w:val="28"/>
          <w:szCs w:val="28"/>
        </w:rPr>
        <w:t>行</w:t>
      </w:r>
      <w:r>
        <w:rPr>
          <w:rFonts w:ascii="华文楷体" w:hAnsi="华文楷体" w:eastAsia="华文楷体"/>
          <w:sz w:val="28"/>
          <w:szCs w:val="28"/>
        </w:rPr>
        <w:t>。</w:t>
      </w:r>
    </w:p>
    <w:p>
      <w:pPr>
        <w:bidi w:val="0"/>
      </w:pPr>
      <w:r>
        <w:drawing>
          <wp:inline distT="0" distB="0" distL="114300" distR="114300">
            <wp:extent cx="5269230" cy="3512820"/>
            <wp:effectExtent l="0" t="0" r="7620" b="1143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7"/>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第四步</w:t>
      </w:r>
      <w:r>
        <w:rPr>
          <w:rFonts w:ascii="华文楷体" w:hAnsi="华文楷体" w:eastAsia="华文楷体"/>
          <w:sz w:val="28"/>
          <w:szCs w:val="28"/>
        </w:rPr>
        <w:t>：开具发票。维护完发票明细后，点击“</w:t>
      </w:r>
      <w:r>
        <w:rPr>
          <w:rFonts w:hint="eastAsia" w:ascii="华文楷体" w:hAnsi="华文楷体" w:eastAsia="华文楷体"/>
          <w:sz w:val="28"/>
          <w:szCs w:val="28"/>
        </w:rPr>
        <w:t>开具</w:t>
      </w:r>
      <w:r>
        <w:rPr>
          <w:rFonts w:ascii="华文楷体" w:hAnsi="华文楷体" w:eastAsia="华文楷体"/>
          <w:sz w:val="28"/>
          <w:szCs w:val="28"/>
        </w:rPr>
        <w:t>”</w:t>
      </w:r>
      <w:r>
        <w:rPr>
          <w:rFonts w:hint="eastAsia" w:ascii="华文楷体" w:hAnsi="华文楷体" w:eastAsia="华文楷体"/>
          <w:sz w:val="28"/>
          <w:szCs w:val="28"/>
        </w:rPr>
        <w:t>或</w:t>
      </w:r>
      <w:r>
        <w:rPr>
          <w:rFonts w:ascii="华文楷体" w:hAnsi="华文楷体" w:eastAsia="华文楷体"/>
          <w:sz w:val="28"/>
          <w:szCs w:val="28"/>
        </w:rPr>
        <w:t>“</w:t>
      </w:r>
      <w:r>
        <w:rPr>
          <w:rFonts w:hint="eastAsia" w:ascii="华文楷体" w:hAnsi="华文楷体" w:eastAsia="华文楷体"/>
          <w:sz w:val="28"/>
          <w:szCs w:val="28"/>
        </w:rPr>
        <w:t>开具</w:t>
      </w:r>
      <w:r>
        <w:rPr>
          <w:rFonts w:ascii="华文楷体" w:hAnsi="华文楷体" w:eastAsia="华文楷体"/>
          <w:sz w:val="28"/>
          <w:szCs w:val="28"/>
        </w:rPr>
        <w:t>并打印”</w:t>
      </w:r>
      <w:r>
        <w:rPr>
          <w:rFonts w:hint="eastAsia" w:ascii="华文楷体" w:hAnsi="华文楷体" w:eastAsia="华文楷体"/>
          <w:sz w:val="28"/>
          <w:szCs w:val="28"/>
        </w:rPr>
        <w:t>按钮，根据</w:t>
      </w:r>
      <w:r>
        <w:rPr>
          <w:rFonts w:ascii="华文楷体" w:hAnsi="华文楷体" w:eastAsia="华文楷体"/>
          <w:sz w:val="28"/>
          <w:szCs w:val="28"/>
        </w:rPr>
        <w:t>台账内容校验</w:t>
      </w:r>
      <w:r>
        <w:rPr>
          <w:rFonts w:hint="eastAsia" w:ascii="华文楷体" w:hAnsi="华文楷体" w:eastAsia="华文楷体"/>
          <w:sz w:val="28"/>
          <w:szCs w:val="28"/>
        </w:rPr>
        <w:t>发票</w:t>
      </w:r>
      <w:r>
        <w:rPr>
          <w:rFonts w:ascii="华文楷体" w:hAnsi="华文楷体" w:eastAsia="华文楷体"/>
          <w:sz w:val="28"/>
          <w:szCs w:val="28"/>
        </w:rPr>
        <w:t>明细是否</w:t>
      </w:r>
      <w:r>
        <w:rPr>
          <w:rFonts w:hint="eastAsia" w:ascii="华文楷体" w:hAnsi="华文楷体" w:eastAsia="华文楷体"/>
          <w:sz w:val="28"/>
          <w:szCs w:val="28"/>
        </w:rPr>
        <w:t>正确</w:t>
      </w:r>
      <w:r>
        <w:rPr>
          <w:rFonts w:ascii="华文楷体" w:hAnsi="华文楷体" w:eastAsia="华文楷体"/>
          <w:sz w:val="28"/>
          <w:szCs w:val="28"/>
        </w:rPr>
        <w:t>。</w:t>
      </w:r>
      <w:r>
        <w:rPr>
          <w:rFonts w:hint="eastAsia" w:ascii="华文楷体" w:hAnsi="华文楷体" w:eastAsia="华文楷体"/>
          <w:sz w:val="28"/>
          <w:szCs w:val="28"/>
        </w:rPr>
        <w:t>校验</w:t>
      </w:r>
      <w:r>
        <w:rPr>
          <w:rFonts w:ascii="华文楷体" w:hAnsi="华文楷体" w:eastAsia="华文楷体"/>
          <w:sz w:val="28"/>
          <w:szCs w:val="28"/>
        </w:rPr>
        <w:t>通过后，完成</w:t>
      </w:r>
      <w:r>
        <w:rPr>
          <w:rFonts w:hint="eastAsia" w:ascii="华文楷体" w:hAnsi="华文楷体" w:eastAsia="华文楷体"/>
          <w:sz w:val="28"/>
          <w:szCs w:val="28"/>
        </w:rPr>
        <w:t>发票</w:t>
      </w:r>
      <w:r>
        <w:rPr>
          <w:rFonts w:ascii="华文楷体" w:hAnsi="华文楷体" w:eastAsia="华文楷体"/>
          <w:sz w:val="28"/>
          <w:szCs w:val="28"/>
        </w:rPr>
        <w:t>开具。</w:t>
      </w:r>
    </w:p>
    <w:p>
      <w:pPr>
        <w:bidi w:val="0"/>
      </w:pPr>
      <w:r>
        <w:drawing>
          <wp:inline distT="0" distB="0" distL="114300" distR="114300">
            <wp:extent cx="5269230" cy="3512820"/>
            <wp:effectExtent l="0" t="0" r="7620" b="1143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8"/>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第五步</w:t>
      </w:r>
      <w:r>
        <w:rPr>
          <w:rFonts w:ascii="华文楷体" w:hAnsi="华文楷体" w:eastAsia="华文楷体"/>
          <w:sz w:val="28"/>
          <w:szCs w:val="28"/>
        </w:rPr>
        <w:t>：发票打印。发票打印时，会在发票左上角打印“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r>
        <w:rPr>
          <w:rFonts w:hint="eastAsia" w:ascii="华文楷体" w:hAnsi="华文楷体" w:eastAsia="华文楷体"/>
          <w:sz w:val="28"/>
          <w:szCs w:val="28"/>
        </w:rPr>
        <w:t>打印</w:t>
      </w:r>
      <w:r>
        <w:rPr>
          <w:rFonts w:ascii="华文楷体" w:hAnsi="华文楷体" w:eastAsia="华文楷体"/>
          <w:sz w:val="28"/>
          <w:szCs w:val="28"/>
        </w:rPr>
        <w:t>机动车类增值税专用发票</w:t>
      </w:r>
      <w:r>
        <w:rPr>
          <w:rFonts w:hint="eastAsia" w:ascii="华文楷体" w:hAnsi="华文楷体" w:eastAsia="华文楷体"/>
          <w:sz w:val="28"/>
          <w:szCs w:val="28"/>
        </w:rPr>
        <w:t>销货清单</w:t>
      </w:r>
      <w:r>
        <w:rPr>
          <w:rFonts w:ascii="华文楷体" w:hAnsi="华文楷体" w:eastAsia="华文楷体"/>
          <w:sz w:val="28"/>
          <w:szCs w:val="28"/>
        </w:rPr>
        <w:t>时，会在清单页的左上角打印“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p>
    <w:p>
      <w:pPr>
        <w:bidi w:val="0"/>
        <w:rPr>
          <w:rFonts w:hint="eastAsia"/>
        </w:rPr>
      </w:pPr>
      <w:r>
        <w:drawing>
          <wp:inline distT="0" distB="0" distL="114300" distR="114300">
            <wp:extent cx="5267325" cy="3058795"/>
            <wp:effectExtent l="0" t="0" r="9525" b="825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9"/>
                    <a:stretch>
                      <a:fillRect/>
                    </a:stretch>
                  </pic:blipFill>
                  <pic:spPr>
                    <a:xfrm>
                      <a:off x="0" y="0"/>
                      <a:ext cx="5267325" cy="3058795"/>
                    </a:xfrm>
                    <a:prstGeom prst="rect">
                      <a:avLst/>
                    </a:prstGeom>
                    <a:noFill/>
                    <a:ln>
                      <a:noFill/>
                    </a:ln>
                  </pic:spPr>
                </pic:pic>
              </a:graphicData>
            </a:graphic>
          </wp:inline>
        </w:drawing>
      </w:r>
    </w:p>
    <w:p>
      <w:pPr>
        <w:pStyle w:val="5"/>
      </w:pPr>
      <w:r>
        <w:rPr>
          <w:rFonts w:hint="eastAsia"/>
        </w:rPr>
        <w:t>2</w:t>
      </w:r>
      <w:r>
        <w:t>.</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（1）不受以进控销控制；</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（2）仅支持普通征收模式；</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（3）数量、单位、单价为必填项，规格型号栏选填，如果规格型号非空，数量必须为1；如果规格型号为空，数量可以大于等于1，但必须为整数；单位必须为“辆”；</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（4）支持开具清单票；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（5）允许添加折扣行；</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（6）打印发票或销货清单时，左上角打印“机动车”字样；</w:t>
      </w:r>
    </w:p>
    <w:p>
      <w:pPr>
        <w:pStyle w:val="5"/>
      </w:pPr>
      <w:r>
        <w:rPr>
          <w:rFonts w:hint="eastAsia"/>
        </w:rPr>
        <w:t>3</w:t>
      </w:r>
      <w:r>
        <w:t>.</w:t>
      </w:r>
      <w:r>
        <w:rPr>
          <w:rFonts w:hint="eastAsia"/>
        </w:rPr>
        <w:t>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开具完成后，请将规格型号栏未填写 “车辆识别代号/车架号”内容车辆，进行关联。</w:t>
      </w:r>
    </w:p>
    <w:p>
      <w:pPr>
        <w:pStyle w:val="4"/>
      </w:pPr>
      <w:r>
        <w:rPr>
          <w:rFonts w:hint="eastAsia"/>
        </w:rPr>
        <w:t>（二）其他企业开具操作流程</w:t>
      </w:r>
    </w:p>
    <w:p>
      <w:pPr>
        <w:pStyle w:val="5"/>
      </w:pPr>
      <w:r>
        <w:rPr>
          <w:rFonts w:hint="eastAsia"/>
        </w:rPr>
        <w:t>1</w:t>
      </w:r>
      <w:r>
        <w:t>.</w:t>
      </w:r>
      <w:r>
        <w:rPr>
          <w:rFonts w:hint="eastAsia"/>
        </w:rPr>
        <w:t>基本流程</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点击“发票管理/正数发票填开/增值税专用发票填开”菜单项，系统弹出“增值税专用发票填开”窗口，选择</w:t>
      </w:r>
      <w:r>
        <w:rPr>
          <w:rFonts w:ascii="华文楷体" w:hAnsi="华文楷体" w:eastAsia="华文楷体"/>
          <w:sz w:val="28"/>
          <w:szCs w:val="28"/>
        </w:rPr>
        <w:t>开具“</w:t>
      </w:r>
      <w:r>
        <w:rPr>
          <w:rFonts w:hint="eastAsia" w:ascii="华文楷体" w:hAnsi="华文楷体" w:eastAsia="华文楷体"/>
          <w:sz w:val="28"/>
          <w:szCs w:val="28"/>
        </w:rPr>
        <w:t>机动车</w:t>
      </w:r>
      <w:r>
        <w:rPr>
          <w:rFonts w:ascii="华文楷体" w:hAnsi="华文楷体" w:eastAsia="华文楷体"/>
          <w:sz w:val="28"/>
          <w:szCs w:val="28"/>
        </w:rPr>
        <w:t>类”</w:t>
      </w:r>
      <w:r>
        <w:rPr>
          <w:rFonts w:hint="eastAsia" w:ascii="华文楷体" w:hAnsi="华文楷体" w:eastAsia="华文楷体"/>
          <w:sz w:val="28"/>
          <w:szCs w:val="28"/>
        </w:rPr>
        <w:t>发票</w:t>
      </w:r>
      <w:r>
        <w:rPr>
          <w:rFonts w:ascii="华文楷体" w:hAnsi="华文楷体" w:eastAsia="华文楷体"/>
          <w:sz w:val="28"/>
          <w:szCs w:val="28"/>
        </w:rPr>
        <w:t>，</w:t>
      </w:r>
      <w:r>
        <w:rPr>
          <w:rFonts w:hint="eastAsia" w:ascii="华文楷体" w:hAnsi="华文楷体" w:eastAsia="华文楷体"/>
          <w:sz w:val="28"/>
          <w:szCs w:val="28"/>
        </w:rPr>
        <w:t>征收模式仅</w:t>
      </w:r>
      <w:r>
        <w:rPr>
          <w:rFonts w:ascii="华文楷体" w:hAnsi="华文楷体" w:eastAsia="华文楷体"/>
          <w:sz w:val="28"/>
          <w:szCs w:val="28"/>
        </w:rPr>
        <w:t>可</w:t>
      </w:r>
      <w:r>
        <w:rPr>
          <w:rFonts w:hint="eastAsia" w:ascii="华文楷体" w:hAnsi="华文楷体" w:eastAsia="华文楷体"/>
          <w:sz w:val="28"/>
          <w:szCs w:val="28"/>
        </w:rPr>
        <w:t>选择“普通征收”。</w:t>
      </w:r>
      <w:r>
        <w:rPr>
          <w:rFonts w:ascii="华文楷体" w:hAnsi="华文楷体" w:eastAsia="华文楷体"/>
          <w:sz w:val="28"/>
          <w:szCs w:val="28"/>
        </w:rPr>
        <w:t xml:space="preserve"> </w:t>
      </w:r>
    </w:p>
    <w:p>
      <w:pPr>
        <w:bidi w:val="0"/>
      </w:pPr>
      <w:r>
        <w:drawing>
          <wp:inline distT="0" distB="0" distL="114300" distR="114300">
            <wp:extent cx="5269230" cy="3512820"/>
            <wp:effectExtent l="0" t="0" r="7620" b="1143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0"/>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：维护</w:t>
      </w:r>
      <w:r>
        <w:rPr>
          <w:rFonts w:hint="eastAsia" w:ascii="华文楷体" w:hAnsi="华文楷体" w:eastAsia="华文楷体"/>
          <w:sz w:val="28"/>
          <w:szCs w:val="28"/>
        </w:rPr>
        <w:t>购买方</w:t>
      </w:r>
      <w:r>
        <w:rPr>
          <w:rFonts w:ascii="华文楷体" w:hAnsi="华文楷体" w:eastAsia="华文楷体"/>
          <w:sz w:val="28"/>
          <w:szCs w:val="28"/>
        </w:rPr>
        <w:t>基本信息</w:t>
      </w:r>
      <w:r>
        <w:rPr>
          <w:rFonts w:hint="eastAsia" w:ascii="华文楷体" w:hAnsi="华文楷体" w:eastAsia="华文楷体"/>
          <w:sz w:val="28"/>
          <w:szCs w:val="28"/>
        </w:rPr>
        <w:t>。鼠标左键双击“名称</w:t>
      </w:r>
      <w:r>
        <w:rPr>
          <w:rFonts w:ascii="华文楷体" w:hAnsi="华文楷体" w:eastAsia="华文楷体"/>
          <w:sz w:val="28"/>
          <w:szCs w:val="28"/>
        </w:rPr>
        <w:t>”</w:t>
      </w:r>
      <w:r>
        <w:rPr>
          <w:rFonts w:hint="eastAsia" w:ascii="华文楷体" w:hAnsi="华文楷体" w:eastAsia="华文楷体"/>
          <w:sz w:val="28"/>
          <w:szCs w:val="28"/>
        </w:rPr>
        <w:t>输入</w:t>
      </w:r>
      <w:r>
        <w:rPr>
          <w:rFonts w:ascii="华文楷体" w:hAnsi="华文楷体" w:eastAsia="华文楷体"/>
          <w:sz w:val="28"/>
          <w:szCs w:val="28"/>
        </w:rPr>
        <w:t>框，自动跳转至客户编码维护模块，可以从现</w:t>
      </w:r>
      <w:r>
        <w:rPr>
          <w:rFonts w:hint="eastAsia" w:ascii="华文楷体" w:hAnsi="华文楷体" w:eastAsia="华文楷体"/>
          <w:sz w:val="28"/>
          <w:szCs w:val="28"/>
        </w:rPr>
        <w:t>有</w:t>
      </w:r>
      <w:r>
        <w:rPr>
          <w:rFonts w:ascii="华文楷体" w:hAnsi="华文楷体" w:eastAsia="华文楷体"/>
          <w:sz w:val="28"/>
          <w:szCs w:val="28"/>
        </w:rPr>
        <w:t>的客户信息</w:t>
      </w:r>
      <w:r>
        <w:rPr>
          <w:rFonts w:hint="eastAsia" w:ascii="华文楷体" w:hAnsi="华文楷体" w:eastAsia="华文楷体"/>
          <w:sz w:val="28"/>
          <w:szCs w:val="28"/>
        </w:rPr>
        <w:t>中</w:t>
      </w:r>
      <w:r>
        <w:rPr>
          <w:rFonts w:ascii="华文楷体" w:hAnsi="华文楷体" w:eastAsia="华文楷体"/>
          <w:sz w:val="28"/>
          <w:szCs w:val="28"/>
        </w:rPr>
        <w:t>选择购</w:t>
      </w:r>
      <w:r>
        <w:rPr>
          <w:rFonts w:hint="eastAsia" w:ascii="华文楷体" w:hAnsi="华文楷体" w:eastAsia="华文楷体"/>
          <w:sz w:val="28"/>
          <w:szCs w:val="28"/>
        </w:rPr>
        <w:t>买</w:t>
      </w:r>
      <w:r>
        <w:rPr>
          <w:rFonts w:ascii="华文楷体" w:hAnsi="华文楷体" w:eastAsia="华文楷体"/>
          <w:sz w:val="28"/>
          <w:szCs w:val="28"/>
        </w:rPr>
        <w:t>方并</w:t>
      </w:r>
      <w:r>
        <w:rPr>
          <w:rFonts w:hint="eastAsia" w:ascii="华文楷体" w:hAnsi="华文楷体" w:eastAsia="华文楷体"/>
          <w:sz w:val="28"/>
          <w:szCs w:val="28"/>
        </w:rPr>
        <w:t>带入</w:t>
      </w:r>
      <w:r>
        <w:rPr>
          <w:rFonts w:ascii="华文楷体" w:hAnsi="华文楷体" w:eastAsia="华文楷体"/>
          <w:sz w:val="28"/>
          <w:szCs w:val="28"/>
        </w:rPr>
        <w:t>开票页面，也可以直接在开票页面维护购买方基本信息。</w:t>
      </w:r>
    </w:p>
    <w:p>
      <w:pPr>
        <w:bidi w:val="0"/>
      </w:pPr>
      <w:r>
        <w:drawing>
          <wp:inline distT="0" distB="0" distL="114300" distR="114300">
            <wp:extent cx="5269230" cy="3512820"/>
            <wp:effectExtent l="0" t="0" r="7620" b="1143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6"/>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w:t>
      </w:r>
      <w:r>
        <w:rPr>
          <w:rFonts w:ascii="华文楷体" w:hAnsi="华文楷体" w:eastAsia="华文楷体"/>
          <w:sz w:val="28"/>
          <w:szCs w:val="28"/>
        </w:rPr>
        <w:t>：维护发票明细</w:t>
      </w:r>
      <w:r>
        <w:rPr>
          <w:rFonts w:hint="eastAsia" w:ascii="华文楷体" w:hAnsi="华文楷体" w:eastAsia="华文楷体"/>
          <w:sz w:val="28"/>
          <w:szCs w:val="28"/>
        </w:rPr>
        <w:t>。</w:t>
      </w:r>
      <w:r>
        <w:rPr>
          <w:rFonts w:ascii="华文楷体" w:hAnsi="华文楷体" w:eastAsia="华文楷体"/>
          <w:sz w:val="28"/>
          <w:szCs w:val="28"/>
        </w:rPr>
        <w:t>机动车</w:t>
      </w:r>
      <w:r>
        <w:rPr>
          <w:rFonts w:hint="eastAsia" w:ascii="华文楷体" w:hAnsi="华文楷体" w:eastAsia="华文楷体"/>
          <w:sz w:val="28"/>
          <w:szCs w:val="28"/>
        </w:rPr>
        <w:t>类</w:t>
      </w:r>
      <w:r>
        <w:rPr>
          <w:rFonts w:ascii="华文楷体" w:hAnsi="华文楷体" w:eastAsia="华文楷体"/>
          <w:sz w:val="28"/>
          <w:szCs w:val="28"/>
        </w:rPr>
        <w:t>增值税专用发票，只允许选择</w:t>
      </w:r>
      <w:r>
        <w:rPr>
          <w:rFonts w:hint="eastAsia" w:ascii="华文楷体" w:hAnsi="华文楷体" w:eastAsia="华文楷体"/>
          <w:sz w:val="28"/>
          <w:szCs w:val="28"/>
        </w:rPr>
        <w:t>赋码</w:t>
      </w:r>
      <w:r>
        <w:rPr>
          <w:rFonts w:ascii="华文楷体" w:hAnsi="华文楷体" w:eastAsia="华文楷体"/>
          <w:sz w:val="28"/>
          <w:szCs w:val="28"/>
        </w:rPr>
        <w:t>在机动车税收分类</w:t>
      </w:r>
      <w:r>
        <w:rPr>
          <w:rFonts w:hint="eastAsia" w:ascii="华文楷体" w:hAnsi="华文楷体" w:eastAsia="华文楷体"/>
          <w:sz w:val="28"/>
          <w:szCs w:val="28"/>
        </w:rPr>
        <w:t>编码下</w:t>
      </w:r>
      <w:r>
        <w:rPr>
          <w:rFonts w:ascii="华文楷体" w:hAnsi="华文楷体" w:eastAsia="华文楷体"/>
          <w:sz w:val="28"/>
          <w:szCs w:val="28"/>
        </w:rPr>
        <w:t>的自定义</w:t>
      </w:r>
      <w:r>
        <w:rPr>
          <w:rFonts w:hint="eastAsia" w:ascii="华文楷体" w:hAnsi="华文楷体" w:eastAsia="华文楷体"/>
          <w:sz w:val="28"/>
          <w:szCs w:val="28"/>
        </w:rPr>
        <w:t>机动车编码，</w:t>
      </w:r>
      <w:r>
        <w:rPr>
          <w:rFonts w:ascii="华文楷体" w:hAnsi="华文楷体" w:eastAsia="华文楷体"/>
          <w:sz w:val="28"/>
          <w:szCs w:val="28"/>
        </w:rPr>
        <w:t>不允许与其他税收分类编码</w:t>
      </w:r>
      <w:r>
        <w:rPr>
          <w:rFonts w:hint="eastAsia" w:ascii="华文楷体" w:hAnsi="华文楷体" w:eastAsia="华文楷体"/>
          <w:sz w:val="28"/>
          <w:szCs w:val="28"/>
        </w:rPr>
        <w:t>混开</w:t>
      </w:r>
      <w:r>
        <w:rPr>
          <w:rFonts w:ascii="华文楷体" w:hAnsi="华文楷体" w:eastAsia="华文楷体"/>
          <w:sz w:val="28"/>
          <w:szCs w:val="28"/>
        </w:rPr>
        <w:t>。</w:t>
      </w:r>
    </w:p>
    <w:p>
      <w:pPr>
        <w:bidi w:val="0"/>
      </w:pPr>
      <w:r>
        <w:drawing>
          <wp:inline distT="0" distB="0" distL="114300" distR="114300">
            <wp:extent cx="5269230" cy="3512820"/>
            <wp:effectExtent l="0" t="0" r="7620" b="1143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6"/>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机动车</w:t>
      </w:r>
      <w:r>
        <w:rPr>
          <w:rFonts w:ascii="华文楷体" w:hAnsi="华文楷体" w:eastAsia="华文楷体"/>
          <w:sz w:val="28"/>
          <w:szCs w:val="28"/>
        </w:rPr>
        <w:t>类增值税专用发票支持开具清单票。</w:t>
      </w:r>
      <w:r>
        <w:rPr>
          <w:rFonts w:hint="eastAsia" w:ascii="华文楷体" w:hAnsi="华文楷体" w:eastAsia="华文楷体"/>
          <w:sz w:val="28"/>
          <w:szCs w:val="28"/>
        </w:rPr>
        <w:t>允许</w:t>
      </w:r>
      <w:r>
        <w:rPr>
          <w:rFonts w:ascii="华文楷体" w:hAnsi="华文楷体" w:eastAsia="华文楷体"/>
          <w:sz w:val="28"/>
          <w:szCs w:val="28"/>
        </w:rPr>
        <w:t>添加折扣</w:t>
      </w:r>
      <w:r>
        <w:rPr>
          <w:rFonts w:hint="eastAsia" w:ascii="华文楷体" w:hAnsi="华文楷体" w:eastAsia="华文楷体"/>
          <w:sz w:val="28"/>
          <w:szCs w:val="28"/>
        </w:rPr>
        <w:t>行</w:t>
      </w:r>
      <w:r>
        <w:rPr>
          <w:rFonts w:ascii="华文楷体" w:hAnsi="华文楷体" w:eastAsia="华文楷体"/>
          <w:sz w:val="28"/>
          <w:szCs w:val="28"/>
        </w:rPr>
        <w:t>。</w:t>
      </w:r>
    </w:p>
    <w:p>
      <w:pPr>
        <w:bidi w:val="0"/>
      </w:pPr>
      <w:r>
        <w:drawing>
          <wp:inline distT="0" distB="0" distL="114300" distR="114300">
            <wp:extent cx="5269230" cy="3512820"/>
            <wp:effectExtent l="0" t="0" r="7620" b="1143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7"/>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第四步</w:t>
      </w:r>
      <w:r>
        <w:rPr>
          <w:rFonts w:ascii="华文楷体" w:hAnsi="华文楷体" w:eastAsia="华文楷体"/>
          <w:sz w:val="28"/>
          <w:szCs w:val="28"/>
        </w:rPr>
        <w:t>：开具发票。维护完发票明细后，点击“</w:t>
      </w:r>
      <w:r>
        <w:rPr>
          <w:rFonts w:hint="eastAsia" w:ascii="华文楷体" w:hAnsi="华文楷体" w:eastAsia="华文楷体"/>
          <w:sz w:val="28"/>
          <w:szCs w:val="28"/>
        </w:rPr>
        <w:t>开具</w:t>
      </w:r>
      <w:r>
        <w:rPr>
          <w:rFonts w:ascii="华文楷体" w:hAnsi="华文楷体" w:eastAsia="华文楷体"/>
          <w:sz w:val="28"/>
          <w:szCs w:val="28"/>
        </w:rPr>
        <w:t>”</w:t>
      </w:r>
      <w:r>
        <w:rPr>
          <w:rFonts w:hint="eastAsia" w:ascii="华文楷体" w:hAnsi="华文楷体" w:eastAsia="华文楷体"/>
          <w:sz w:val="28"/>
          <w:szCs w:val="28"/>
        </w:rPr>
        <w:t>或</w:t>
      </w:r>
      <w:r>
        <w:rPr>
          <w:rFonts w:ascii="华文楷体" w:hAnsi="华文楷体" w:eastAsia="华文楷体"/>
          <w:sz w:val="28"/>
          <w:szCs w:val="28"/>
        </w:rPr>
        <w:t>“</w:t>
      </w:r>
      <w:r>
        <w:rPr>
          <w:rFonts w:hint="eastAsia" w:ascii="华文楷体" w:hAnsi="华文楷体" w:eastAsia="华文楷体"/>
          <w:sz w:val="28"/>
          <w:szCs w:val="28"/>
        </w:rPr>
        <w:t>开具</w:t>
      </w:r>
      <w:r>
        <w:rPr>
          <w:rFonts w:ascii="华文楷体" w:hAnsi="华文楷体" w:eastAsia="华文楷体"/>
          <w:sz w:val="28"/>
          <w:szCs w:val="28"/>
        </w:rPr>
        <w:t>并打印”</w:t>
      </w:r>
      <w:r>
        <w:rPr>
          <w:rFonts w:hint="eastAsia" w:ascii="华文楷体" w:hAnsi="华文楷体" w:eastAsia="华文楷体"/>
          <w:sz w:val="28"/>
          <w:szCs w:val="28"/>
        </w:rPr>
        <w:t>按钮，根据</w:t>
      </w:r>
      <w:r>
        <w:rPr>
          <w:rFonts w:ascii="华文楷体" w:hAnsi="华文楷体" w:eastAsia="华文楷体"/>
          <w:sz w:val="28"/>
          <w:szCs w:val="28"/>
        </w:rPr>
        <w:t>台账内容校验</w:t>
      </w:r>
      <w:r>
        <w:rPr>
          <w:rFonts w:hint="eastAsia" w:ascii="华文楷体" w:hAnsi="华文楷体" w:eastAsia="华文楷体"/>
          <w:sz w:val="28"/>
          <w:szCs w:val="28"/>
        </w:rPr>
        <w:t>发票</w:t>
      </w:r>
      <w:r>
        <w:rPr>
          <w:rFonts w:ascii="华文楷体" w:hAnsi="华文楷体" w:eastAsia="华文楷体"/>
          <w:sz w:val="28"/>
          <w:szCs w:val="28"/>
        </w:rPr>
        <w:t>明细是否</w:t>
      </w:r>
      <w:r>
        <w:rPr>
          <w:rFonts w:hint="eastAsia" w:ascii="华文楷体" w:hAnsi="华文楷体" w:eastAsia="华文楷体"/>
          <w:sz w:val="28"/>
          <w:szCs w:val="28"/>
        </w:rPr>
        <w:t>正确</w:t>
      </w:r>
      <w:r>
        <w:rPr>
          <w:rFonts w:ascii="华文楷体" w:hAnsi="华文楷体" w:eastAsia="华文楷体"/>
          <w:sz w:val="28"/>
          <w:szCs w:val="28"/>
        </w:rPr>
        <w:t>。</w:t>
      </w:r>
      <w:r>
        <w:rPr>
          <w:rFonts w:hint="eastAsia" w:ascii="华文楷体" w:hAnsi="华文楷体" w:eastAsia="华文楷体"/>
          <w:sz w:val="28"/>
          <w:szCs w:val="28"/>
        </w:rPr>
        <w:t>校验</w:t>
      </w:r>
      <w:r>
        <w:rPr>
          <w:rFonts w:ascii="华文楷体" w:hAnsi="华文楷体" w:eastAsia="华文楷体"/>
          <w:sz w:val="28"/>
          <w:szCs w:val="28"/>
        </w:rPr>
        <w:t>通过后，完成</w:t>
      </w:r>
      <w:r>
        <w:rPr>
          <w:rFonts w:hint="eastAsia" w:ascii="华文楷体" w:hAnsi="华文楷体" w:eastAsia="华文楷体"/>
          <w:sz w:val="28"/>
          <w:szCs w:val="28"/>
        </w:rPr>
        <w:t>发票</w:t>
      </w:r>
      <w:r>
        <w:rPr>
          <w:rFonts w:ascii="华文楷体" w:hAnsi="华文楷体" w:eastAsia="华文楷体"/>
          <w:sz w:val="28"/>
          <w:szCs w:val="28"/>
        </w:rPr>
        <w:t>开具。</w:t>
      </w:r>
    </w:p>
    <w:p>
      <w:pPr>
        <w:bidi w:val="0"/>
      </w:pPr>
      <w:r>
        <w:drawing>
          <wp:inline distT="0" distB="0" distL="114300" distR="114300">
            <wp:extent cx="5269230" cy="3512820"/>
            <wp:effectExtent l="0" t="0" r="7620" b="1143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pic:cNvPicPr>
                  </pic:nvPicPr>
                  <pic:blipFill>
                    <a:blip r:embed="rId8"/>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第五步</w:t>
      </w:r>
      <w:r>
        <w:rPr>
          <w:rFonts w:ascii="华文楷体" w:hAnsi="华文楷体" w:eastAsia="华文楷体"/>
          <w:sz w:val="28"/>
          <w:szCs w:val="28"/>
        </w:rPr>
        <w:t>：发票打印。发票打印时，会在发票左上角打印“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r>
        <w:rPr>
          <w:rFonts w:hint="eastAsia" w:ascii="华文楷体" w:hAnsi="华文楷体" w:eastAsia="华文楷体"/>
          <w:sz w:val="28"/>
          <w:szCs w:val="28"/>
        </w:rPr>
        <w:t>打印</w:t>
      </w:r>
      <w:r>
        <w:rPr>
          <w:rFonts w:ascii="华文楷体" w:hAnsi="华文楷体" w:eastAsia="华文楷体"/>
          <w:sz w:val="28"/>
          <w:szCs w:val="28"/>
        </w:rPr>
        <w:t>机动车类增值税专用发票</w:t>
      </w:r>
      <w:r>
        <w:rPr>
          <w:rFonts w:hint="eastAsia" w:ascii="华文楷体" w:hAnsi="华文楷体" w:eastAsia="华文楷体"/>
          <w:sz w:val="28"/>
          <w:szCs w:val="28"/>
        </w:rPr>
        <w:t>销货清单</w:t>
      </w:r>
      <w:r>
        <w:rPr>
          <w:rFonts w:ascii="华文楷体" w:hAnsi="华文楷体" w:eastAsia="华文楷体"/>
          <w:sz w:val="28"/>
          <w:szCs w:val="28"/>
        </w:rPr>
        <w:t>时，会在清单页的左上角打印“</w:t>
      </w:r>
      <w:r>
        <w:rPr>
          <w:rFonts w:hint="eastAsia" w:ascii="华文楷体" w:hAnsi="华文楷体" w:eastAsia="华文楷体"/>
          <w:sz w:val="28"/>
          <w:szCs w:val="28"/>
        </w:rPr>
        <w:t>机动车</w:t>
      </w:r>
      <w:r>
        <w:rPr>
          <w:rFonts w:ascii="华文楷体" w:hAnsi="华文楷体" w:eastAsia="华文楷体"/>
          <w:sz w:val="28"/>
          <w:szCs w:val="28"/>
        </w:rPr>
        <w:t>”</w:t>
      </w:r>
      <w:r>
        <w:rPr>
          <w:rFonts w:hint="eastAsia" w:ascii="华文楷体" w:hAnsi="华文楷体" w:eastAsia="华文楷体"/>
          <w:sz w:val="28"/>
          <w:szCs w:val="28"/>
        </w:rPr>
        <w:t>字样</w:t>
      </w:r>
      <w:r>
        <w:rPr>
          <w:rFonts w:ascii="华文楷体" w:hAnsi="华文楷体" w:eastAsia="华文楷体"/>
          <w:sz w:val="28"/>
          <w:szCs w:val="28"/>
        </w:rPr>
        <w:t>。</w:t>
      </w:r>
    </w:p>
    <w:p>
      <w:pPr>
        <w:bidi w:val="0"/>
      </w:pPr>
      <w:r>
        <w:drawing>
          <wp:inline distT="0" distB="0" distL="114300" distR="114300">
            <wp:extent cx="5267325" cy="3058795"/>
            <wp:effectExtent l="0" t="0" r="9525" b="825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9"/>
                    <a:stretch>
                      <a:fillRect/>
                    </a:stretch>
                  </pic:blipFill>
                  <pic:spPr>
                    <a:xfrm>
                      <a:off x="0" y="0"/>
                      <a:ext cx="5267325" cy="3058795"/>
                    </a:xfrm>
                    <a:prstGeom prst="rect">
                      <a:avLst/>
                    </a:prstGeom>
                    <a:noFill/>
                    <a:ln>
                      <a:noFill/>
                    </a:ln>
                  </pic:spPr>
                </pic:pic>
              </a:graphicData>
            </a:graphic>
          </wp:inline>
        </w:drawing>
      </w:r>
    </w:p>
    <w:p>
      <w:pPr>
        <w:pStyle w:val="5"/>
      </w:pPr>
      <w:r>
        <w:rPr>
          <w:rFonts w:hint="eastAsia"/>
        </w:rPr>
        <w:t>2</w:t>
      </w:r>
      <w:r>
        <w:t>.</w:t>
      </w:r>
      <w:r>
        <w:rPr>
          <w:rFonts w:hint="eastAsia"/>
        </w:rPr>
        <w:t>注意事项</w:t>
      </w:r>
      <w:r>
        <w:t xml:space="preserve"> </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（1）受以进控销控制；</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（2）仅支持普通征收模式；</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（3）数量、单位、单价和规格型号为必填项，单位必须为“辆”，数量必须为1；</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（4）支持开具清单票；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（5）允许添加折扣行；</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（6）打印发票或销货清单时，左上角打印“机动车”字样；</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（7）特定企业和白名单企业不受以进控销控制；</w:t>
      </w:r>
    </w:p>
    <w:p>
      <w:pPr>
        <w:pStyle w:val="5"/>
      </w:pPr>
      <w:r>
        <w:rPr>
          <w:rFonts w:hint="eastAsia"/>
        </w:rPr>
        <w:t>3.常见问题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规格型号栏填写“车辆识别代号/车架号”时，确保“车辆识别代号/车架号”内容与购销台账保持一致。</w:t>
      </w:r>
    </w:p>
    <w:p>
      <w:pPr>
        <w:pStyle w:val="3"/>
      </w:pPr>
      <w:r>
        <w:rPr>
          <w:rFonts w:hint="eastAsia"/>
        </w:rPr>
        <w:t>二、机动车类红字增值税专用发票开具</w:t>
      </w:r>
    </w:p>
    <w:p>
      <w:pPr>
        <w:pStyle w:val="5"/>
      </w:pPr>
      <w:r>
        <w:rPr>
          <w:rFonts w:hint="eastAsia"/>
        </w:rPr>
        <w:t xml:space="preserve"> </w:t>
      </w:r>
      <w:r>
        <w:t xml:space="preserve"> 1.</w:t>
      </w:r>
      <w:r>
        <w:rPr>
          <w:rFonts w:hint="eastAsia"/>
        </w:rPr>
        <w:t>基本流程</w:t>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第一步</w:t>
      </w:r>
      <w:r>
        <w:rPr>
          <w:rFonts w:ascii="华文楷体" w:hAnsi="华文楷体" w:eastAsia="华文楷体"/>
          <w:sz w:val="28"/>
          <w:szCs w:val="28"/>
        </w:rPr>
        <w:t>：</w:t>
      </w:r>
      <w:r>
        <w:rPr>
          <w:rFonts w:hint="eastAsia" w:ascii="华文楷体" w:hAnsi="华文楷体" w:eastAsia="华文楷体"/>
          <w:sz w:val="28"/>
          <w:szCs w:val="28"/>
        </w:rPr>
        <w:t>点击“发票管理/负数发票填开/增值税电子专用发票负数”菜单项，系统会弹出开具方式选择窗口，选择“导入开具”、“机动车</w:t>
      </w:r>
      <w:r>
        <w:rPr>
          <w:rFonts w:ascii="华文楷体" w:hAnsi="华文楷体" w:eastAsia="华文楷体"/>
          <w:sz w:val="28"/>
          <w:szCs w:val="28"/>
        </w:rPr>
        <w:t>专用发票</w:t>
      </w:r>
      <w:r>
        <w:rPr>
          <w:rFonts w:hint="eastAsia" w:ascii="华文楷体" w:hAnsi="华文楷体" w:eastAsia="华文楷体"/>
          <w:sz w:val="28"/>
          <w:szCs w:val="28"/>
        </w:rPr>
        <w:t>”，</w:t>
      </w:r>
      <w:r>
        <w:rPr>
          <w:rFonts w:ascii="华文楷体" w:hAnsi="华文楷体" w:eastAsia="华文楷体"/>
          <w:sz w:val="28"/>
          <w:szCs w:val="28"/>
        </w:rPr>
        <w:t>并选择导入的红字信息表文件</w:t>
      </w:r>
      <w:r>
        <w:rPr>
          <w:rFonts w:hint="eastAsia" w:ascii="华文楷体" w:hAnsi="华文楷体" w:eastAsia="华文楷体"/>
          <w:sz w:val="28"/>
          <w:szCs w:val="28"/>
        </w:rPr>
        <w:t>。</w:t>
      </w:r>
    </w:p>
    <w:p>
      <w:pPr>
        <w:bidi w:val="0"/>
        <w:rPr>
          <w:rFonts w:hint="eastAsia"/>
        </w:rPr>
      </w:pPr>
      <w:r>
        <w:drawing>
          <wp:inline distT="0" distB="0" distL="114300" distR="114300">
            <wp:extent cx="5269230" cy="3512820"/>
            <wp:effectExtent l="0" t="0" r="7620" b="11430"/>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pic:cNvPicPr>
                  </pic:nvPicPr>
                  <pic:blipFill>
                    <a:blip r:embed="rId11"/>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第二步</w:t>
      </w:r>
      <w:r>
        <w:rPr>
          <w:rFonts w:ascii="华文楷体" w:hAnsi="华文楷体" w:eastAsia="华文楷体"/>
          <w:sz w:val="28"/>
          <w:szCs w:val="28"/>
        </w:rPr>
        <w:t>：</w:t>
      </w:r>
      <w:r>
        <w:rPr>
          <w:rFonts w:hint="eastAsia" w:ascii="华文楷体" w:hAnsi="华文楷体" w:eastAsia="华文楷体"/>
          <w:sz w:val="28"/>
          <w:szCs w:val="28"/>
        </w:rPr>
        <w:t>点击“确定”按钮，系统将红字发票信息表电子文件中对应的红字专用发票信息填充到负数发票开具界面对应的编辑框，其中，备注栏中自动显示对应的红字发票信息表编号，点击“开具”按钮，完成负数发票填开。</w:t>
      </w:r>
    </w:p>
    <w:p>
      <w:pPr>
        <w:bidi w:val="0"/>
        <w:rPr>
          <w:rFonts w:hint="eastAsia"/>
        </w:rPr>
      </w:pPr>
      <w:r>
        <w:drawing>
          <wp:inline distT="0" distB="0" distL="114300" distR="114300">
            <wp:extent cx="5269230" cy="3512820"/>
            <wp:effectExtent l="0" t="0" r="7620" b="11430"/>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pic:cNvPicPr>
                  </pic:nvPicPr>
                  <pic:blipFill>
                    <a:blip r:embed="rId12"/>
                    <a:stretch>
                      <a:fillRect/>
                    </a:stretch>
                  </pic:blipFill>
                  <pic:spPr>
                    <a:xfrm>
                      <a:off x="0" y="0"/>
                      <a:ext cx="5269230" cy="3512820"/>
                    </a:xfrm>
                    <a:prstGeom prst="rect">
                      <a:avLst/>
                    </a:prstGeom>
                    <a:noFill/>
                    <a:ln>
                      <a:noFill/>
                    </a:ln>
                  </pic:spPr>
                </pic:pic>
              </a:graphicData>
            </a:graphic>
          </wp:inline>
        </w:drawing>
      </w:r>
    </w:p>
    <w:p>
      <w:pPr>
        <w:pStyle w:val="5"/>
      </w:pPr>
      <w:r>
        <w:rPr>
          <w:rFonts w:hint="eastAsia"/>
        </w:rPr>
        <w:t xml:space="preserve"> </w:t>
      </w:r>
      <w:r>
        <w:t xml:space="preserve"> 2.</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（1）机动车类增值税专用发票红字发票必须通过红字信息表导入开具，不允许手工填列或手工修改信息表的方式开具红字机动车增值税专用发票。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（2）不支持机动车、非机动车红字信息表互冲。</w:t>
      </w:r>
    </w:p>
    <w:p>
      <w:pPr>
        <w:pStyle w:val="5"/>
      </w:pPr>
      <w:r>
        <w:rPr>
          <w:rFonts w:hint="eastAsia"/>
        </w:rPr>
        <w:t xml:space="preserve"> </w:t>
      </w:r>
      <w:r>
        <w:t xml:space="preserve"> 3.</w:t>
      </w:r>
      <w:r>
        <w:rPr>
          <w:rFonts w:hint="eastAsia"/>
        </w:rPr>
        <w:t>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（1）保证机动车类红字增值税专用发票红字信息表的合法性与准确性，避免开具发票后因与原票比对不一致造成红字发票开具不合法。</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（2）机动车类红字增值税专用发票红字信息表仅支持8条明细，对于带有清单的蓝字发票可能需要进行多次冲红。</w:t>
      </w:r>
    </w:p>
    <w:p>
      <w:pPr>
        <w:pStyle w:val="3"/>
      </w:pPr>
      <w:r>
        <w:rPr>
          <w:rFonts w:hint="eastAsia"/>
        </w:rPr>
        <w:t>三、机动车销售统一发票开具</w:t>
      </w:r>
    </w:p>
    <w:p>
      <w:pPr>
        <w:pStyle w:val="5"/>
      </w:pPr>
      <w:r>
        <w:rPr>
          <w:rFonts w:hint="eastAsia"/>
        </w:rPr>
        <w:t>1</w:t>
      </w:r>
      <w:r>
        <w:t>.</w:t>
      </w:r>
      <w:r>
        <w:rPr>
          <w:rFonts w:hint="eastAsia"/>
        </w:rPr>
        <w:t>基本流程</w:t>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第一步：点击“发票管理/正数发票填开/机动车销售统一发票填开”菜单项.</w:t>
      </w:r>
    </w:p>
    <w:p>
      <w:pPr>
        <w:bidi w:val="0"/>
        <w:rPr>
          <w:rFonts w:hint="eastAsia"/>
        </w:rPr>
      </w:pPr>
      <w:r>
        <w:drawing>
          <wp:inline distT="0" distB="0" distL="114300" distR="114300">
            <wp:extent cx="5269230" cy="3512820"/>
            <wp:effectExtent l="0" t="0" r="7620" b="1143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pic:cNvPicPr>
                  </pic:nvPicPr>
                  <pic:blipFill>
                    <a:blip r:embed="rId13"/>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hint="eastAsia" w:ascii="华文楷体" w:hAnsi="华文楷体" w:eastAsia="华文楷体"/>
          <w:sz w:val="28"/>
          <w:szCs w:val="28"/>
        </w:rPr>
      </w:pPr>
      <w:r>
        <w:rPr>
          <w:rFonts w:hint="eastAsia" w:ascii="华文楷体" w:hAnsi="华文楷体" w:eastAsia="华文楷体"/>
          <w:sz w:val="28"/>
          <w:szCs w:val="28"/>
        </w:rPr>
        <w:t>第二步：正确填写发票信息。</w:t>
      </w:r>
      <w:bookmarkStart w:id="0" w:name="_GoBack"/>
      <w:bookmarkEnd w:id="0"/>
    </w:p>
    <w:p>
      <w:pPr>
        <w:bidi w:val="0"/>
        <w:rPr>
          <w:rFonts w:hint="eastAsia"/>
        </w:rPr>
      </w:pPr>
      <w:r>
        <w:drawing>
          <wp:inline distT="0" distB="0" distL="114300" distR="114300">
            <wp:extent cx="5269230" cy="3512820"/>
            <wp:effectExtent l="0" t="0" r="7620" b="11430"/>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pic:cNvPicPr>
                  </pic:nvPicPr>
                  <pic:blipFill>
                    <a:blip r:embed="rId14"/>
                    <a:stretch>
                      <a:fillRect/>
                    </a:stretch>
                  </pic:blipFill>
                  <pic:spPr>
                    <a:xfrm>
                      <a:off x="0" y="0"/>
                      <a:ext cx="5269230" cy="3512820"/>
                    </a:xfrm>
                    <a:prstGeom prst="rect">
                      <a:avLst/>
                    </a:prstGeom>
                    <a:noFill/>
                    <a:ln>
                      <a:noFill/>
                    </a:ln>
                  </pic:spPr>
                </pic:pic>
              </a:graphicData>
            </a:graphic>
          </wp:inline>
        </w:drawing>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第三步：点击“开具”按钮，检查填写信息合法性，并完成机动车发票开具。发票</w:t>
      </w:r>
      <w:r>
        <w:rPr>
          <w:rFonts w:ascii="华文楷体" w:hAnsi="华文楷体" w:eastAsia="华文楷体"/>
          <w:sz w:val="28"/>
          <w:szCs w:val="28"/>
        </w:rPr>
        <w:t>打印时，</w:t>
      </w:r>
      <w:r>
        <w:rPr>
          <w:rFonts w:hint="eastAsia" w:ascii="华文楷体" w:hAnsi="华文楷体" w:eastAsia="华文楷体"/>
          <w:sz w:val="28"/>
          <w:szCs w:val="28"/>
        </w:rPr>
        <w:t>根据</w:t>
      </w:r>
      <w:r>
        <w:rPr>
          <w:rFonts w:ascii="华文楷体" w:hAnsi="华文楷体" w:eastAsia="华文楷体"/>
          <w:sz w:val="28"/>
          <w:szCs w:val="28"/>
        </w:rPr>
        <w:t>纳税人在参数设置中选择的票样进行打印。</w:t>
      </w:r>
    </w:p>
    <w:p>
      <w:pPr>
        <w:bidi w:val="0"/>
      </w:pPr>
      <w:r>
        <w:drawing>
          <wp:inline distT="0" distB="0" distL="114300" distR="114300">
            <wp:extent cx="5269230" cy="3512820"/>
            <wp:effectExtent l="0" t="0" r="7620" b="1143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pic:cNvPicPr>
                  </pic:nvPicPr>
                  <pic:blipFill>
                    <a:blip r:embed="rId15"/>
                    <a:stretch>
                      <a:fillRect/>
                    </a:stretch>
                  </pic:blipFill>
                  <pic:spPr>
                    <a:xfrm>
                      <a:off x="0" y="0"/>
                      <a:ext cx="5269230" cy="3512820"/>
                    </a:xfrm>
                    <a:prstGeom prst="rect">
                      <a:avLst/>
                    </a:prstGeom>
                    <a:noFill/>
                    <a:ln>
                      <a:noFill/>
                    </a:ln>
                  </pic:spPr>
                </pic:pic>
              </a:graphicData>
            </a:graphic>
          </wp:inline>
        </w:drawing>
      </w:r>
    </w:p>
    <w:p>
      <w:pPr>
        <w:pStyle w:val="5"/>
      </w:pPr>
      <w:r>
        <w:rPr>
          <w:rFonts w:hint="eastAsia"/>
        </w:rPr>
        <w:t>2</w:t>
      </w:r>
      <w:r>
        <w:t>.</w:t>
      </w:r>
      <w:r>
        <w:rPr>
          <w:rFonts w:hint="eastAsia"/>
        </w:rPr>
        <w:t>注意事项</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（1）机动车类增值税专用发票红字发票必须通过红字信息表导入开具，不允许手工填列或手工修改信息表的方式开具红字机动车增值税专用发票。</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（2）不支持机动车、非机动车红字信息表互冲。</w:t>
      </w:r>
    </w:p>
    <w:p>
      <w:pPr>
        <w:pStyle w:val="5"/>
      </w:pPr>
      <w:r>
        <w:rPr>
          <w:rFonts w:hint="eastAsia"/>
        </w:rPr>
        <w:t>3</w:t>
      </w:r>
      <w:r>
        <w:t>.</w:t>
      </w:r>
      <w:r>
        <w:rPr>
          <w:rFonts w:hint="eastAsia"/>
        </w:rPr>
        <w:t>常见问题</w:t>
      </w:r>
    </w:p>
    <w:p>
      <w:pPr>
        <w:spacing w:line="520" w:lineRule="exact"/>
        <w:ind w:left="240" w:firstLine="495" w:firstLineChars="177"/>
        <w:rPr>
          <w:rFonts w:ascii="华文楷体" w:hAnsi="华文楷体" w:eastAsia="华文楷体"/>
          <w:sz w:val="28"/>
          <w:szCs w:val="28"/>
        </w:rPr>
      </w:pPr>
      <w:r>
        <w:rPr>
          <w:rFonts w:hint="eastAsia" w:ascii="华文楷体" w:hAnsi="华文楷体" w:eastAsia="华文楷体"/>
          <w:sz w:val="28"/>
          <w:szCs w:val="28"/>
        </w:rPr>
        <w:t>“车辆</w:t>
      </w:r>
      <w:r>
        <w:rPr>
          <w:rFonts w:ascii="华文楷体" w:hAnsi="华文楷体" w:eastAsia="华文楷体"/>
          <w:sz w:val="28"/>
          <w:szCs w:val="28"/>
        </w:rPr>
        <w:t>识别代号</w:t>
      </w:r>
      <w:r>
        <w:rPr>
          <w:rFonts w:hint="eastAsia" w:ascii="华文楷体" w:hAnsi="华文楷体" w:eastAsia="华文楷体"/>
          <w:sz w:val="28"/>
          <w:szCs w:val="28"/>
        </w:rPr>
        <w:t>/车架号</w:t>
      </w:r>
      <w:r>
        <w:rPr>
          <w:rFonts w:ascii="华文楷体" w:hAnsi="华文楷体" w:eastAsia="华文楷体"/>
          <w:sz w:val="28"/>
          <w:szCs w:val="28"/>
        </w:rPr>
        <w:t>”</w:t>
      </w:r>
      <w:r>
        <w:rPr>
          <w:rFonts w:hint="eastAsia" w:ascii="华文楷体" w:hAnsi="华文楷体" w:eastAsia="华文楷体"/>
          <w:sz w:val="28"/>
          <w:szCs w:val="28"/>
        </w:rPr>
        <w:t>、</w:t>
      </w:r>
      <w:r>
        <w:rPr>
          <w:rFonts w:ascii="华文楷体" w:hAnsi="华文楷体" w:eastAsia="华文楷体"/>
          <w:sz w:val="28"/>
          <w:szCs w:val="28"/>
        </w:rPr>
        <w:t>“</w:t>
      </w:r>
      <w:r>
        <w:rPr>
          <w:rFonts w:hint="eastAsia" w:ascii="华文楷体" w:hAnsi="华文楷体" w:eastAsia="华文楷体"/>
          <w:sz w:val="28"/>
          <w:szCs w:val="28"/>
        </w:rPr>
        <w:t>合格证号”联网查询时，需保证“车辆</w:t>
      </w:r>
      <w:r>
        <w:rPr>
          <w:rFonts w:ascii="华文楷体" w:hAnsi="华文楷体" w:eastAsia="华文楷体"/>
          <w:sz w:val="28"/>
          <w:szCs w:val="28"/>
        </w:rPr>
        <w:t>识别代号</w:t>
      </w:r>
      <w:r>
        <w:rPr>
          <w:rFonts w:hint="eastAsia" w:ascii="华文楷体" w:hAnsi="华文楷体" w:eastAsia="华文楷体"/>
          <w:sz w:val="28"/>
          <w:szCs w:val="28"/>
        </w:rPr>
        <w:t>/车架号</w:t>
      </w:r>
      <w:r>
        <w:rPr>
          <w:rFonts w:ascii="华文楷体" w:hAnsi="华文楷体" w:eastAsia="华文楷体"/>
          <w:sz w:val="28"/>
          <w:szCs w:val="28"/>
        </w:rPr>
        <w:t>”</w:t>
      </w:r>
      <w:r>
        <w:rPr>
          <w:rFonts w:hint="eastAsia" w:ascii="华文楷体" w:hAnsi="华文楷体" w:eastAsia="华文楷体"/>
          <w:sz w:val="28"/>
          <w:szCs w:val="28"/>
        </w:rPr>
        <w:t>、</w:t>
      </w:r>
      <w:r>
        <w:rPr>
          <w:rFonts w:ascii="华文楷体" w:hAnsi="华文楷体" w:eastAsia="华文楷体"/>
          <w:sz w:val="28"/>
          <w:szCs w:val="28"/>
        </w:rPr>
        <w:t>“</w:t>
      </w:r>
      <w:r>
        <w:rPr>
          <w:rFonts w:hint="eastAsia" w:ascii="华文楷体" w:hAnsi="华文楷体" w:eastAsia="华文楷体"/>
          <w:sz w:val="28"/>
          <w:szCs w:val="28"/>
        </w:rPr>
        <w:t>合格证号”的合法性与准确性，避免查询不到信息导致开具失败。</w:t>
      </w:r>
    </w:p>
    <w:p>
      <w:pPr>
        <w:pStyle w:val="3"/>
      </w:pPr>
      <w:r>
        <w:rPr>
          <w:rFonts w:hint="eastAsia"/>
        </w:rPr>
        <w:t>四、联系方式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CA"/>
    <w:rsid w:val="00013CF6"/>
    <w:rsid w:val="00053A37"/>
    <w:rsid w:val="0005741B"/>
    <w:rsid w:val="000D40DB"/>
    <w:rsid w:val="00216D25"/>
    <w:rsid w:val="00347601"/>
    <w:rsid w:val="003D64E0"/>
    <w:rsid w:val="004C7052"/>
    <w:rsid w:val="005A3FCA"/>
    <w:rsid w:val="006F759D"/>
    <w:rsid w:val="00755CBF"/>
    <w:rsid w:val="008579F5"/>
    <w:rsid w:val="0087341F"/>
    <w:rsid w:val="00957909"/>
    <w:rsid w:val="00964197"/>
    <w:rsid w:val="00971DD2"/>
    <w:rsid w:val="009928EF"/>
    <w:rsid w:val="009C4706"/>
    <w:rsid w:val="00A15E38"/>
    <w:rsid w:val="00A5552C"/>
    <w:rsid w:val="00B823ED"/>
    <w:rsid w:val="00BA54C1"/>
    <w:rsid w:val="00BE7C07"/>
    <w:rsid w:val="00C16507"/>
    <w:rsid w:val="00CA2140"/>
    <w:rsid w:val="00CC03B3"/>
    <w:rsid w:val="00D064A4"/>
    <w:rsid w:val="00DC48F7"/>
    <w:rsid w:val="00DD0C38"/>
    <w:rsid w:val="00E43509"/>
    <w:rsid w:val="00E6494F"/>
    <w:rsid w:val="00E81707"/>
    <w:rsid w:val="00ED1E46"/>
    <w:rsid w:val="00F74106"/>
    <w:rsid w:val="2647700B"/>
    <w:rsid w:val="2DEE5777"/>
    <w:rsid w:val="3A4D61ED"/>
    <w:rsid w:val="44D313CA"/>
    <w:rsid w:val="602D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link w:val="12"/>
    <w:unhideWhenUsed/>
    <w:qFormat/>
    <w:uiPriority w:val="9"/>
    <w:pPr>
      <w:keepNext/>
      <w:keepLines/>
      <w:spacing w:before="260" w:after="260" w:line="416" w:lineRule="auto"/>
      <w:outlineLvl w:val="1"/>
    </w:pPr>
    <w:rPr>
      <w:rFonts w:eastAsia="黑体" w:asciiTheme="majorHAnsi" w:hAnsiTheme="majorHAnsi" w:cstheme="majorBidi"/>
      <w:b/>
      <w:bCs/>
      <w:szCs w:val="32"/>
    </w:rPr>
  </w:style>
  <w:style w:type="paragraph" w:styleId="4">
    <w:name w:val="heading 3"/>
    <w:basedOn w:val="1"/>
    <w:next w:val="1"/>
    <w:link w:val="13"/>
    <w:unhideWhenUsed/>
    <w:qFormat/>
    <w:uiPriority w:val="9"/>
    <w:pPr>
      <w:keepNext/>
      <w:keepLines/>
      <w:spacing w:before="260" w:after="260" w:line="416" w:lineRule="auto"/>
      <w:outlineLvl w:val="2"/>
    </w:pPr>
    <w:rPr>
      <w:rFonts w:eastAsia="华文楷体"/>
      <w:b/>
      <w:bCs/>
      <w:szCs w:val="32"/>
    </w:rPr>
  </w:style>
  <w:style w:type="paragraph" w:styleId="5">
    <w:name w:val="heading 4"/>
    <w:basedOn w:val="1"/>
    <w:next w:val="1"/>
    <w:link w:val="14"/>
    <w:unhideWhenUsed/>
    <w:qFormat/>
    <w:uiPriority w:val="9"/>
    <w:pPr>
      <w:keepNext/>
      <w:keepLines/>
      <w:spacing w:before="280" w:after="290" w:line="376" w:lineRule="auto"/>
      <w:outlineLvl w:val="3"/>
    </w:pPr>
    <w:rPr>
      <w:rFonts w:asciiTheme="majorHAnsi" w:hAnsiTheme="majorHAnsi" w:cstheme="majorBidi"/>
      <w:b/>
      <w:bCs/>
      <w:szCs w:val="2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qFormat/>
    <w:uiPriority w:val="99"/>
    <w:pPr>
      <w:spacing w:line="360" w:lineRule="auto"/>
      <w:ind w:firstLine="200" w:firstLineChars="200"/>
    </w:pPr>
    <w:rPr>
      <w:rFonts w:ascii="Cambria" w:hAnsi="Cambria" w:eastAsia="黑体" w:cs="Times New Roman"/>
      <w:sz w:val="20"/>
      <w:szCs w:val="20"/>
    </w:r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字符"/>
    <w:basedOn w:val="10"/>
    <w:link w:val="2"/>
    <w:uiPriority w:val="9"/>
    <w:rPr>
      <w:rFonts w:eastAsia="方正小标宋简体"/>
      <w:b/>
      <w:bCs/>
      <w:kern w:val="44"/>
      <w:sz w:val="44"/>
      <w:szCs w:val="44"/>
    </w:rPr>
  </w:style>
  <w:style w:type="character" w:customStyle="1" w:styleId="12">
    <w:name w:val="标题 2 字符"/>
    <w:basedOn w:val="10"/>
    <w:link w:val="3"/>
    <w:uiPriority w:val="9"/>
    <w:rPr>
      <w:rFonts w:eastAsia="黑体" w:asciiTheme="majorHAnsi" w:hAnsiTheme="majorHAnsi" w:cstheme="majorBidi"/>
      <w:b/>
      <w:bCs/>
      <w:sz w:val="32"/>
      <w:szCs w:val="32"/>
    </w:rPr>
  </w:style>
  <w:style w:type="character" w:customStyle="1" w:styleId="13">
    <w:name w:val="标题 3 字符"/>
    <w:basedOn w:val="10"/>
    <w:link w:val="4"/>
    <w:uiPriority w:val="9"/>
    <w:rPr>
      <w:rFonts w:eastAsia="华文楷体"/>
      <w:b/>
      <w:bCs/>
      <w:sz w:val="32"/>
      <w:szCs w:val="32"/>
    </w:rPr>
  </w:style>
  <w:style w:type="character" w:customStyle="1" w:styleId="14">
    <w:name w:val="标题 4 字符"/>
    <w:basedOn w:val="10"/>
    <w:link w:val="5"/>
    <w:uiPriority w:val="9"/>
    <w:rPr>
      <w:rFonts w:eastAsia="仿宋_GB2312" w:asciiTheme="majorHAnsi" w:hAnsiTheme="majorHAnsi" w:cstheme="majorBidi"/>
      <w:b/>
      <w:bCs/>
      <w:sz w:val="32"/>
      <w:szCs w:val="28"/>
    </w:rPr>
  </w:style>
  <w:style w:type="character" w:customStyle="1" w:styleId="15">
    <w:name w:val="页眉 字符"/>
    <w:basedOn w:val="10"/>
    <w:link w:val="8"/>
    <w:uiPriority w:val="99"/>
    <w:rPr>
      <w:rFonts w:eastAsia="仿宋_GB2312"/>
      <w:sz w:val="18"/>
      <w:szCs w:val="18"/>
    </w:rPr>
  </w:style>
  <w:style w:type="character" w:customStyle="1" w:styleId="16">
    <w:name w:val="页脚 字符"/>
    <w:basedOn w:val="10"/>
    <w:link w:val="7"/>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302</Words>
  <Characters>1727</Characters>
  <Lines>14</Lines>
  <Paragraphs>4</Paragraphs>
  <TotalTime>67</TotalTime>
  <ScaleCrop>false</ScaleCrop>
  <LinksUpToDate>false</LinksUpToDate>
  <CharactersWithSpaces>2025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2021-06-21T08:04:00Z</dcterms:created>
  <dc:creator>王 萌萌</dc:creator>
  <cp:lastModifiedBy>liuyazhe</cp:lastModifiedBy>
  <dcterms:modified xsi:type="dcterms:W3CDTF">2021-06-24T05:58:55Z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1126C11A14D54EC697D3A20B6E905DA6</vt:lpwstr>
  </property>
</Properties>
</file>