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3F" w:rsidRDefault="0086203F" w:rsidP="0086203F">
      <w:pPr>
        <w:spacing w:line="580" w:lineRule="exact"/>
        <w:rPr>
          <w:rFonts w:ascii="黑体" w:eastAsia="黑体" w:hAnsi="宋体" w:cs="方正小标宋_GBK"/>
          <w:sz w:val="32"/>
          <w:szCs w:val="32"/>
          <w:lang w:bidi="ar"/>
        </w:rPr>
      </w:pPr>
      <w:r>
        <w:rPr>
          <w:rFonts w:ascii="黑体" w:eastAsia="黑体" w:hAnsi="宋体" w:cs="方正小标宋_GBK" w:hint="eastAsia"/>
          <w:sz w:val="32"/>
          <w:szCs w:val="32"/>
          <w:lang w:bidi="ar"/>
        </w:rPr>
        <w:t>附件</w:t>
      </w:r>
    </w:p>
    <w:p w:rsidR="0086203F" w:rsidRDefault="0086203F" w:rsidP="0086203F">
      <w:pPr>
        <w:spacing w:line="580" w:lineRule="exact"/>
        <w:jc w:val="left"/>
        <w:rPr>
          <w:rFonts w:ascii="黑体" w:eastAsia="黑体" w:hAnsi="宋体" w:cs="黑体"/>
          <w:spacing w:val="-10"/>
          <w:sz w:val="32"/>
          <w:szCs w:val="32"/>
        </w:rPr>
      </w:pPr>
    </w:p>
    <w:p w:rsidR="0086203F" w:rsidRDefault="0086203F" w:rsidP="0086203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  <w:lang w:bidi="ar"/>
        </w:rPr>
        <w:t>河北省资源税税目税率表</w:t>
      </w:r>
    </w:p>
    <w:bookmarkEnd w:id="0"/>
    <w:p w:rsidR="0086203F" w:rsidRDefault="0086203F" w:rsidP="0086203F">
      <w:pPr>
        <w:jc w:val="center"/>
        <w:rPr>
          <w:rFonts w:ascii="仿宋_GB2312" w:eastAsia="仿宋_GB2312" w:cs="仿宋_GB2312"/>
          <w:sz w:val="10"/>
          <w:szCs w:val="10"/>
        </w:rPr>
      </w:pPr>
      <w:r>
        <w:rPr>
          <w:rFonts w:ascii="仿宋_GB2312" w:eastAsia="仿宋_GB2312" w:hAnsi="Calibri" w:cs="仿宋_GB2312" w:hint="eastAsia"/>
          <w:sz w:val="10"/>
          <w:szCs w:val="10"/>
          <w:lang w:bidi="ar"/>
        </w:rPr>
        <w:t xml:space="preserve"> </w:t>
      </w:r>
    </w:p>
    <w:tbl>
      <w:tblPr>
        <w:tblW w:w="907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35"/>
        <w:gridCol w:w="1988"/>
        <w:gridCol w:w="1139"/>
        <w:gridCol w:w="3643"/>
      </w:tblGrid>
      <w:tr w:rsidR="0086203F" w:rsidTr="003C51B9">
        <w:trPr>
          <w:trHeight w:val="361"/>
          <w:jc w:val="center"/>
        </w:trPr>
        <w:tc>
          <w:tcPr>
            <w:tcW w:w="42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  <w:lang w:bidi="ar"/>
              </w:rPr>
              <w:t>税  目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  <w:lang w:bidi="ar"/>
              </w:rPr>
              <w:t>征税对象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1"/>
                <w:lang w:bidi="ar"/>
              </w:rPr>
              <w:t>税  率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能源矿产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煤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2020年9月1日至2021年8月31日，税率4.5%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2021年9月1日起，税率6%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2020年9月1日至2021年8月31日，税率3%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2021年9月1日起，税率4%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煤成（层）气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油页岩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3%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地热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一般行业，2元/立方米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特种行业，30元/立方米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金属矿产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黑色金属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铁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原矿品位20%（含）以下的，税率9%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原矿品位20%以上的，税率6%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锰、铬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6%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3%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钒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3%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1.5%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钛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2%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有色金属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铜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10%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7%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铅、锌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10%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6%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镍、镁、钴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10%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锑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8%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铝土矿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9%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4.5%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金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6%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3%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银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2.5%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铂、钯、钌、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、铱、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铑</w:t>
            </w:r>
            <w:proofErr w:type="gramEnd"/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10%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铍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6%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3%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锂、镓、镉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2%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铟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2.5%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非金属矿产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矿物类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高岭土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6%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石灰岩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10元/吨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磷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7%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3.5%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石墨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12%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9.5%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萤石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8%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硫铁矿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3%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自然硫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2%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天然石英砂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6.5%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5%</w:t>
            </w:r>
          </w:p>
        </w:tc>
      </w:tr>
      <w:tr w:rsidR="0086203F" w:rsidTr="003C51B9">
        <w:trPr>
          <w:trHeight w:val="533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脉石英、水晶、刚玉、天然碱、砷、碘、海泡石粘土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2%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1.5%</w:t>
            </w:r>
          </w:p>
        </w:tc>
      </w:tr>
      <w:tr w:rsidR="0086203F" w:rsidTr="003C51B9">
        <w:trPr>
          <w:trHeight w:val="528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蓝晶石、长石、菱镁矿、硅藻土、耐火粘土、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凹凸棒石粘土</w:t>
            </w:r>
            <w:proofErr w:type="gramEnd"/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12%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9.5%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膨润土、陶瓷土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8%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6.5%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硅线石（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矽线石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）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滑石、铁矾土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10%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8%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叶蜡石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3%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2.5%</w:t>
            </w:r>
          </w:p>
        </w:tc>
      </w:tr>
      <w:tr w:rsidR="0086203F" w:rsidTr="003C51B9">
        <w:trPr>
          <w:trHeight w:val="387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硅灰石、方解石、透闪石、红柱石、蓝石棉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2.5%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2%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云母、沸石、石榴子石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7.5%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6%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透辉石、珍珠岩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10%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8%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蛭石、石膏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8%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6.5%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重晶石、石棉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3%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2.5%</w:t>
            </w:r>
          </w:p>
        </w:tc>
      </w:tr>
      <w:tr w:rsidR="0086203F" w:rsidTr="003C51B9">
        <w:trPr>
          <w:trHeight w:val="956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其他粘土（铸型用粘土、砖瓦用粘土、陶粒用粘土、水泥配料用粘土、水泥配料用红土、水泥配料用黄土、水泥配料用泥岩、保温材料用粘土）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5元/立方米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03F" w:rsidTr="003C51B9">
        <w:trPr>
          <w:trHeight w:val="1121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大理岩、石英岩、砂岩、板岩、角闪岩、页岩、浮石、凝灰岩、正长岩、含钾砂页岩、天然油石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7%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5.5%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白云岩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8%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2.5%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片麻岩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8%</w:t>
            </w:r>
          </w:p>
        </w:tc>
      </w:tr>
      <w:tr w:rsidR="0086203F" w:rsidTr="003C51B9">
        <w:trPr>
          <w:trHeight w:val="252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7%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玄武岩、辉绿岩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8%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花岗岩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8%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3%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安山岩、泥炭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622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闪长岩、黑曜岩、蛇纹岩、麦饭石、橄榄岩、松脂岩、辉长岩、辉石岩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2%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1.5%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砂石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5元/吨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宝玉石类</w:t>
            </w: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宝石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20%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16%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玛瑙、黄玉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203F" w:rsidRDefault="0086203F" w:rsidP="003C51B9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1"/>
                <w:lang w:bidi="ar"/>
              </w:rPr>
              <w:t>4%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水气矿产</w:t>
            </w:r>
          </w:p>
        </w:tc>
        <w:tc>
          <w:tcPr>
            <w:tcW w:w="3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矿泉水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30元/立方米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盐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钠盐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选矿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5%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天然卤水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原矿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4元/立方米</w:t>
            </w:r>
          </w:p>
        </w:tc>
      </w:tr>
      <w:tr w:rsidR="0086203F" w:rsidTr="003C51B9">
        <w:trPr>
          <w:trHeight w:val="20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海盐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氯化钠初级产品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203F" w:rsidRDefault="0086203F" w:rsidP="003C51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5%</w:t>
            </w:r>
          </w:p>
        </w:tc>
      </w:tr>
    </w:tbl>
    <w:p w:rsidR="0086203F" w:rsidRDefault="0086203F" w:rsidP="0086203F">
      <w:pPr>
        <w:widowControl/>
        <w:textAlignment w:val="center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备注：除上述税目外，原油、天然气、页岩气、天然气水合物、铀、钍、钨、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钼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、中重稀土等9个税目按照《中华人民共和国资源税法》规定税率执行。</w:t>
      </w:r>
    </w:p>
    <w:p w:rsidR="0086203F" w:rsidRDefault="0086203F" w:rsidP="0086203F">
      <w:pPr>
        <w:spacing w:line="580" w:lineRule="exact"/>
        <w:rPr>
          <w:rFonts w:ascii="黑体" w:eastAsia="黑体" w:hAnsi="宋体" w:cs="方正小标宋_GBK"/>
          <w:sz w:val="32"/>
          <w:szCs w:val="32"/>
          <w:lang w:bidi="ar"/>
        </w:rPr>
      </w:pPr>
    </w:p>
    <w:p w:rsidR="00D347C9" w:rsidRPr="0086203F" w:rsidRDefault="00D347C9"/>
    <w:sectPr w:rsidR="00D347C9" w:rsidRPr="00862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3F"/>
    <w:rsid w:val="0086203F"/>
    <w:rsid w:val="00D3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1460</Characters>
  <Application>Microsoft Office Word</Application>
  <DocSecurity>0</DocSecurity>
  <Lines>12</Lines>
  <Paragraphs>3</Paragraphs>
  <ScaleCrop>false</ScaleCrop>
  <Company>China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2020-09-07T01:47:00Z</dcterms:created>
  <dcterms:modified xsi:type="dcterms:W3CDTF">2020-09-07T01:47:00Z</dcterms:modified>
</cp:coreProperties>
</file>