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  <w:shd w:val="clear" w:fill="FF8124"/>
        </w:rPr>
        <w:t> 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4"/>
          <w:bdr w:val="none" w:color="auto" w:sz="0" w:space="0"/>
        </w:rPr>
        <w:t>上海市资源税税目税率表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8320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1479"/>
        <w:gridCol w:w="1959"/>
        <w:gridCol w:w="2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8" w:type="dxa"/>
            <w:gridSpan w:val="2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税目</w:t>
            </w:r>
          </w:p>
        </w:tc>
        <w:tc>
          <w:tcPr>
            <w:tcW w:w="195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征税对象</w:t>
            </w:r>
          </w:p>
        </w:tc>
        <w:tc>
          <w:tcPr>
            <w:tcW w:w="292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水气矿产</w:t>
            </w:r>
          </w:p>
        </w:tc>
        <w:tc>
          <w:tcPr>
            <w:tcW w:w="147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矿泉水</w:t>
            </w:r>
          </w:p>
        </w:tc>
        <w:tc>
          <w:tcPr>
            <w:tcW w:w="195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原矿</w:t>
            </w:r>
          </w:p>
        </w:tc>
        <w:tc>
          <w:tcPr>
            <w:tcW w:w="292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r>
              <w:t>每立方米4元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D2EE5"/>
    <w:rsid w:val="3D7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2020-09-01T08:35:00Z</dcterms:created>
  <dc:creator>Administrator</dc:creator>
  <cp:lastModifiedBy>Administrator</cp:lastModifiedBy>
  <dcterms:modified xsi:type="dcterms:W3CDTF">2020-09-01T08:49:00Z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