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2C0" w:rsidRPr="00B365DF" w:rsidRDefault="00194936" w:rsidP="00143B3D">
      <w:pPr>
        <w:spacing w:line="600" w:lineRule="exact"/>
        <w:jc w:val="left"/>
        <w:rPr>
          <w:rFonts w:ascii="Times New Roman" w:eastAsia="黑体" w:hAnsi="Times New Roman"/>
          <w:sz w:val="32"/>
          <w:szCs w:val="30"/>
        </w:rPr>
      </w:pPr>
      <w:r>
        <w:rPr>
          <w:rFonts w:ascii="Times New Roman" w:eastAsia="黑体" w:hAnsi="Times New Roman" w:hint="eastAsia"/>
          <w:sz w:val="32"/>
          <w:szCs w:val="30"/>
        </w:rPr>
        <w:t>附件</w:t>
      </w:r>
    </w:p>
    <w:p w:rsidR="00C662C0" w:rsidRPr="00B365DF" w:rsidRDefault="00C662C0" w:rsidP="00143B3D">
      <w:pPr>
        <w:spacing w:line="600" w:lineRule="exact"/>
        <w:jc w:val="left"/>
        <w:rPr>
          <w:rFonts w:ascii="Times New Roman" w:eastAsia="方正仿宋简体" w:hAnsi="Times New Roman"/>
          <w:sz w:val="32"/>
          <w:szCs w:val="30"/>
        </w:rPr>
      </w:pPr>
    </w:p>
    <w:p w:rsidR="00C662C0" w:rsidRPr="00B365DF" w:rsidRDefault="00C662C0" w:rsidP="00143B3D">
      <w:pPr>
        <w:spacing w:line="600" w:lineRule="exact"/>
        <w:jc w:val="center"/>
        <w:rPr>
          <w:rFonts w:ascii="Times New Roman" w:eastAsia="方正大标宋简体" w:hAnsi="Times New Roman"/>
          <w:color w:val="000000"/>
          <w:sz w:val="44"/>
          <w:szCs w:val="42"/>
        </w:rPr>
      </w:pPr>
      <w:r w:rsidRPr="00B365DF">
        <w:rPr>
          <w:rFonts w:ascii="Times New Roman" w:eastAsia="方正大标宋简体" w:hAnsi="Times New Roman"/>
          <w:color w:val="000000"/>
          <w:sz w:val="44"/>
          <w:szCs w:val="42"/>
        </w:rPr>
        <w:t>全国中小企业股份转让系统股票</w:t>
      </w:r>
    </w:p>
    <w:p w:rsidR="00C662C0" w:rsidRPr="00B365DF" w:rsidRDefault="00C662C0" w:rsidP="00143B3D">
      <w:pPr>
        <w:spacing w:line="600" w:lineRule="exact"/>
        <w:jc w:val="center"/>
        <w:rPr>
          <w:rFonts w:ascii="Times New Roman" w:eastAsia="方正大标宋简体" w:hAnsi="Times New Roman"/>
          <w:color w:val="000000"/>
          <w:sz w:val="44"/>
          <w:szCs w:val="42"/>
        </w:rPr>
      </w:pPr>
      <w:r w:rsidRPr="00B365DF">
        <w:rPr>
          <w:rFonts w:ascii="Times New Roman" w:eastAsia="方正大标宋简体" w:hAnsi="Times New Roman"/>
          <w:color w:val="000000"/>
          <w:sz w:val="44"/>
          <w:szCs w:val="42"/>
        </w:rPr>
        <w:t>挂牌条件适用基本标准指引</w:t>
      </w:r>
    </w:p>
    <w:p w:rsidR="00C662C0" w:rsidRPr="00B365DF" w:rsidRDefault="00C662C0" w:rsidP="00143B3D">
      <w:pPr>
        <w:spacing w:line="600" w:lineRule="exact"/>
        <w:ind w:firstLineChars="200" w:firstLine="640"/>
        <w:rPr>
          <w:rFonts w:ascii="Times New Roman" w:eastAsia="方正仿宋简体" w:hAnsi="Times New Roman"/>
          <w:sz w:val="32"/>
          <w:szCs w:val="32"/>
        </w:rPr>
      </w:pP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全国中小企业股份转让系统有限责任公司按照</w:t>
      </w:r>
      <w:r w:rsidRPr="00B365DF">
        <w:rPr>
          <w:rFonts w:ascii="Times New Roman" w:eastAsia="仿宋" w:hAnsi="Times New Roman"/>
          <w:bCs/>
          <w:sz w:val="32"/>
          <w:szCs w:val="32"/>
        </w:rPr>
        <w:t>“</w:t>
      </w:r>
      <w:r w:rsidRPr="00B365DF">
        <w:rPr>
          <w:rFonts w:ascii="Times New Roman" w:eastAsia="仿宋" w:hAnsi="Times New Roman"/>
          <w:bCs/>
          <w:sz w:val="32"/>
          <w:szCs w:val="32"/>
        </w:rPr>
        <w:t>可把控、可举证、可识别</w:t>
      </w:r>
      <w:r w:rsidRPr="00B365DF">
        <w:rPr>
          <w:rFonts w:ascii="Times New Roman" w:eastAsia="仿宋" w:hAnsi="Times New Roman"/>
          <w:bCs/>
          <w:sz w:val="32"/>
          <w:szCs w:val="32"/>
        </w:rPr>
        <w:t>”</w:t>
      </w:r>
      <w:r w:rsidRPr="00B365DF">
        <w:rPr>
          <w:rFonts w:ascii="Times New Roman" w:eastAsia="仿宋" w:hAnsi="Times New Roman"/>
          <w:bCs/>
          <w:sz w:val="32"/>
          <w:szCs w:val="32"/>
        </w:rPr>
        <w:t>的原则，对《全国中小企业股份转让系统业务规则（试行）》规定的六项挂牌条件进行细化，形成基本标准如下：</w:t>
      </w:r>
    </w:p>
    <w:p w:rsidR="00C662C0" w:rsidRPr="00B365DF" w:rsidRDefault="00C662C0" w:rsidP="00143B3D">
      <w:pPr>
        <w:spacing w:line="600" w:lineRule="exact"/>
        <w:ind w:firstLineChars="200" w:firstLine="640"/>
        <w:rPr>
          <w:rFonts w:ascii="Times New Roman" w:eastAsia="黑体" w:hAnsi="Times New Roman"/>
          <w:bCs/>
          <w:sz w:val="32"/>
          <w:szCs w:val="32"/>
        </w:rPr>
      </w:pPr>
      <w:r w:rsidRPr="00B365DF">
        <w:rPr>
          <w:rFonts w:ascii="Times New Roman" w:eastAsia="黑体" w:hAnsi="Times New Roman"/>
          <w:bCs/>
          <w:sz w:val="32"/>
          <w:szCs w:val="32"/>
        </w:rPr>
        <w:t>一、依</w:t>
      </w:r>
      <w:bookmarkStart w:id="0" w:name="_GoBack"/>
      <w:bookmarkEnd w:id="0"/>
      <w:r w:rsidRPr="00B365DF">
        <w:rPr>
          <w:rFonts w:ascii="Times New Roman" w:eastAsia="黑体" w:hAnsi="Times New Roman"/>
          <w:bCs/>
          <w:sz w:val="32"/>
          <w:szCs w:val="32"/>
        </w:rPr>
        <w:t>法设立且存续满两年</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（一）依法设立，是指公司依据《公司法》等法律、法规及规章的规定向公司登记机关申请登记，并已取得《企业法人营业执照》。</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1</w:t>
      </w:r>
      <w:r w:rsidRPr="00B365DF">
        <w:rPr>
          <w:rFonts w:ascii="Times New Roman" w:eastAsia="仿宋" w:hAnsi="Times New Roman"/>
          <w:bCs/>
          <w:sz w:val="32"/>
          <w:szCs w:val="32"/>
        </w:rPr>
        <w:t>．公司设立的主体、程序合法、合规。</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1</w:t>
      </w:r>
      <w:r w:rsidRPr="00B365DF">
        <w:rPr>
          <w:rFonts w:ascii="Times New Roman" w:eastAsia="仿宋" w:hAnsi="Times New Roman"/>
          <w:bCs/>
          <w:sz w:val="32"/>
          <w:szCs w:val="32"/>
        </w:rPr>
        <w:t>）国有企业需提供相应的国有资产监督管理机构或国务院、地方政府授权的其他部门、机构关于国有股权设置的批复文件。</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国有企业应严格按照国有资产管理法律法规的规定提供国有股权设置批复文件，但因客观原因确实无法提供批复文件且符合以下条件的，在公司和中介机构保证国有资产不流失的前提下，可按以下方式解决：以国有产权登记表（证）替代国资监管机构的国有股权设置批复文件；公司股东中含有财政参与出资的政府引导型股权投资基金的，可以基金的有效投资决策文</w:t>
      </w:r>
      <w:r w:rsidRPr="00B365DF">
        <w:rPr>
          <w:rFonts w:ascii="Times New Roman" w:eastAsia="仿宋" w:hAnsi="Times New Roman"/>
          <w:bCs/>
          <w:sz w:val="32"/>
          <w:szCs w:val="32"/>
        </w:rPr>
        <w:lastRenderedPageBreak/>
        <w:t>件替代国资监管机构或财政部门的国有股权设置批复文件；国有股权由国资监管机构以外的机构监管的公司以及国有资产授权经营单位的下属子公司，可提供相关监管机构或国有资产授权经营单位出具的批复文件或经其盖章的产权登记表（证）替代国资监管机构的国有股权设置批复文件；公司股东中存在为其提供做市服务的国有做市商的，暂不要求提供该类股东的国有股权设置批复文件。</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2</w:t>
      </w:r>
      <w:r w:rsidRPr="00B365DF">
        <w:rPr>
          <w:rFonts w:ascii="Times New Roman" w:eastAsia="仿宋" w:hAnsi="Times New Roman"/>
          <w:bCs/>
          <w:sz w:val="32"/>
          <w:szCs w:val="32"/>
        </w:rPr>
        <w:t>）外商投资企业须提供商务主管部门出具的设立批复或备案文件。</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3</w:t>
      </w:r>
      <w:r w:rsidRPr="00B365DF">
        <w:rPr>
          <w:rFonts w:ascii="Times New Roman" w:eastAsia="仿宋" w:hAnsi="Times New Roman"/>
          <w:bCs/>
          <w:sz w:val="32"/>
          <w:szCs w:val="32"/>
        </w:rPr>
        <w:t>）《公司法》修改（</w:t>
      </w:r>
      <w:r w:rsidRPr="00B365DF">
        <w:rPr>
          <w:rFonts w:ascii="Times New Roman" w:eastAsia="仿宋" w:hAnsi="Times New Roman"/>
          <w:bCs/>
          <w:sz w:val="32"/>
          <w:szCs w:val="32"/>
        </w:rPr>
        <w:t>2006</w:t>
      </w:r>
      <w:r w:rsidRPr="00B365DF">
        <w:rPr>
          <w:rFonts w:ascii="Times New Roman" w:eastAsia="仿宋" w:hAnsi="Times New Roman"/>
          <w:bCs/>
          <w:sz w:val="32"/>
          <w:szCs w:val="32"/>
        </w:rPr>
        <w:t>年</w:t>
      </w:r>
      <w:r w:rsidRPr="00B365DF">
        <w:rPr>
          <w:rFonts w:ascii="Times New Roman" w:eastAsia="仿宋" w:hAnsi="Times New Roman"/>
          <w:bCs/>
          <w:sz w:val="32"/>
          <w:szCs w:val="32"/>
        </w:rPr>
        <w:t>1</w:t>
      </w:r>
      <w:r w:rsidRPr="00B365DF">
        <w:rPr>
          <w:rFonts w:ascii="Times New Roman" w:eastAsia="仿宋" w:hAnsi="Times New Roman"/>
          <w:bCs/>
          <w:sz w:val="32"/>
          <w:szCs w:val="32"/>
        </w:rPr>
        <w:t>月</w:t>
      </w:r>
      <w:r w:rsidRPr="00B365DF">
        <w:rPr>
          <w:rFonts w:ascii="Times New Roman" w:eastAsia="仿宋" w:hAnsi="Times New Roman"/>
          <w:bCs/>
          <w:sz w:val="32"/>
          <w:szCs w:val="32"/>
        </w:rPr>
        <w:t>1</w:t>
      </w:r>
      <w:r w:rsidRPr="00B365DF">
        <w:rPr>
          <w:rFonts w:ascii="Times New Roman" w:eastAsia="仿宋" w:hAnsi="Times New Roman"/>
          <w:bCs/>
          <w:sz w:val="32"/>
          <w:szCs w:val="32"/>
        </w:rPr>
        <w:t>日）前设立的股份公司，须取得国务院授权部门或者省级人民政府的批准文件。</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2</w:t>
      </w:r>
      <w:r w:rsidRPr="00B365DF">
        <w:rPr>
          <w:rFonts w:ascii="Times New Roman" w:eastAsia="仿宋" w:hAnsi="Times New Roman"/>
          <w:bCs/>
          <w:sz w:val="32"/>
          <w:szCs w:val="32"/>
        </w:rPr>
        <w:t>．公司股东的出资合法、合规，出资方式及比例应符合《公司法》相关规定。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1</w:t>
      </w:r>
      <w:r w:rsidRPr="00B365DF">
        <w:rPr>
          <w:rFonts w:ascii="Times New Roman" w:eastAsia="仿宋" w:hAnsi="Times New Roman"/>
          <w:bCs/>
          <w:sz w:val="32"/>
          <w:szCs w:val="32"/>
        </w:rPr>
        <w:t>）以实物、知识产权、土地使用权等非货币财产出资的，应当评估作价，核实财产，明确权属，财产权转移手续办理完毕。</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2</w:t>
      </w:r>
      <w:r w:rsidRPr="00B365DF">
        <w:rPr>
          <w:rFonts w:ascii="Times New Roman" w:eastAsia="仿宋" w:hAnsi="Times New Roman"/>
          <w:bCs/>
          <w:sz w:val="32"/>
          <w:szCs w:val="32"/>
        </w:rPr>
        <w:t>）以国有资产出资的，应遵守有关国有资产评估的规定。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3</w:t>
      </w:r>
      <w:r w:rsidRPr="00B365DF">
        <w:rPr>
          <w:rFonts w:ascii="Times New Roman" w:eastAsia="仿宋" w:hAnsi="Times New Roman"/>
          <w:bCs/>
          <w:sz w:val="32"/>
          <w:szCs w:val="32"/>
        </w:rPr>
        <w:t>）公司注册资本缴足，不存在出资不实情形。</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（二）存续两年是指存续两个完整的会计年度。</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三）有限责任公司按原账面净资产值折股整体变更为股份有限公司的，存续时间可以从有限责任公司成立之日起计算。整体变更不应改变历史成本计价原则，不应根据资产评估结果进行账务调整，应以改制基准日经审计的净资产额为依据折合</w:t>
      </w:r>
      <w:r w:rsidRPr="00B365DF">
        <w:rPr>
          <w:rFonts w:ascii="Times New Roman" w:eastAsia="仿宋" w:hAnsi="Times New Roman"/>
          <w:bCs/>
          <w:sz w:val="32"/>
          <w:szCs w:val="32"/>
        </w:rPr>
        <w:lastRenderedPageBreak/>
        <w:t>为股份有限公司股本。公司申报财务报表最近一期截止日不得早于股份有限公司成立日。</w:t>
      </w:r>
    </w:p>
    <w:p w:rsidR="00C662C0" w:rsidRPr="00B365DF" w:rsidRDefault="00C662C0" w:rsidP="00143B3D">
      <w:pPr>
        <w:spacing w:line="600" w:lineRule="exact"/>
        <w:ind w:firstLineChars="200" w:firstLine="640"/>
        <w:rPr>
          <w:rFonts w:ascii="Times New Roman" w:eastAsia="黑体" w:hAnsi="Times New Roman"/>
          <w:bCs/>
          <w:sz w:val="32"/>
          <w:szCs w:val="32"/>
        </w:rPr>
      </w:pPr>
      <w:r w:rsidRPr="00B365DF">
        <w:rPr>
          <w:rFonts w:ascii="Times New Roman" w:eastAsia="黑体" w:hAnsi="Times New Roman"/>
          <w:bCs/>
          <w:sz w:val="32"/>
          <w:szCs w:val="32"/>
        </w:rPr>
        <w:t>二、业务明确，具有持续经营能力</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（一）业务明确，是指公司能够明确、具体地阐述其经营的业务、产品或服务、用途及其商业模式等信息。</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（二）公司可同时经营一种或多种业务，每种业务应具有相应的关键资源要素，该要素组成应具有投入、处理和产出能力，能够与商业合同、收入或成本费用等相匹配。</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（三）公司业务在报告期内应有持续的营运记录。营运记录包括现金流量、营业收入、交易客户、研发费用支出等。公司营运记录应满足下列条件：</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1</w:t>
      </w:r>
      <w:r w:rsidRPr="00B365DF">
        <w:rPr>
          <w:rFonts w:ascii="Times New Roman" w:eastAsia="仿宋" w:hAnsi="Times New Roman"/>
          <w:bCs/>
          <w:sz w:val="32"/>
          <w:szCs w:val="32"/>
        </w:rPr>
        <w:t>．公司应在每一个会计期间内形成与同期业务相关的持续营运记录，不能仅存在偶发性交易或事项。</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2</w:t>
      </w:r>
      <w:r w:rsidRPr="00B365DF">
        <w:rPr>
          <w:rFonts w:ascii="Times New Roman" w:eastAsia="仿宋" w:hAnsi="Times New Roman"/>
          <w:bCs/>
          <w:sz w:val="32"/>
          <w:szCs w:val="32"/>
        </w:rPr>
        <w:t>．最近两个完整会计年度的营业收入累计不低于</w:t>
      </w:r>
      <w:r w:rsidRPr="00B365DF">
        <w:rPr>
          <w:rFonts w:ascii="Times New Roman" w:eastAsia="仿宋" w:hAnsi="Times New Roman"/>
          <w:bCs/>
          <w:sz w:val="32"/>
          <w:szCs w:val="32"/>
        </w:rPr>
        <w:t>1000</w:t>
      </w:r>
      <w:r w:rsidRPr="00B365DF">
        <w:rPr>
          <w:rFonts w:ascii="Times New Roman" w:eastAsia="仿宋" w:hAnsi="Times New Roman"/>
          <w:bCs/>
          <w:sz w:val="32"/>
          <w:szCs w:val="32"/>
        </w:rPr>
        <w:t>万元；因研发周期较长导致营业收入少于</w:t>
      </w:r>
      <w:r w:rsidRPr="00B365DF">
        <w:rPr>
          <w:rFonts w:ascii="Times New Roman" w:eastAsia="仿宋" w:hAnsi="Times New Roman"/>
          <w:bCs/>
          <w:sz w:val="32"/>
          <w:szCs w:val="32"/>
        </w:rPr>
        <w:t>1000</w:t>
      </w:r>
      <w:r w:rsidRPr="00B365DF">
        <w:rPr>
          <w:rFonts w:ascii="Times New Roman" w:eastAsia="仿宋" w:hAnsi="Times New Roman"/>
          <w:bCs/>
          <w:sz w:val="32"/>
          <w:szCs w:val="32"/>
        </w:rPr>
        <w:t>万元，但最近一期末净资产不少于</w:t>
      </w:r>
      <w:r w:rsidRPr="00B365DF">
        <w:rPr>
          <w:rFonts w:ascii="Times New Roman" w:eastAsia="仿宋" w:hAnsi="Times New Roman"/>
          <w:bCs/>
          <w:sz w:val="32"/>
          <w:szCs w:val="32"/>
        </w:rPr>
        <w:t>3000</w:t>
      </w:r>
      <w:r w:rsidRPr="00B365DF">
        <w:rPr>
          <w:rFonts w:ascii="Times New Roman" w:eastAsia="仿宋" w:hAnsi="Times New Roman"/>
          <w:bCs/>
          <w:sz w:val="32"/>
          <w:szCs w:val="32"/>
        </w:rPr>
        <w:t>万元的除外。</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3</w:t>
      </w:r>
      <w:r w:rsidRPr="00B365DF">
        <w:rPr>
          <w:rFonts w:ascii="Times New Roman" w:eastAsia="仿宋" w:hAnsi="Times New Roman"/>
          <w:bCs/>
          <w:sz w:val="32"/>
          <w:szCs w:val="32"/>
        </w:rPr>
        <w:t>．报告期末股本不少于</w:t>
      </w:r>
      <w:r w:rsidRPr="00B365DF">
        <w:rPr>
          <w:rFonts w:ascii="Times New Roman" w:eastAsia="仿宋" w:hAnsi="Times New Roman"/>
          <w:bCs/>
          <w:sz w:val="32"/>
          <w:szCs w:val="32"/>
        </w:rPr>
        <w:t>500</w:t>
      </w:r>
      <w:r w:rsidRPr="00B365DF">
        <w:rPr>
          <w:rFonts w:ascii="Times New Roman" w:eastAsia="仿宋" w:hAnsi="Times New Roman"/>
          <w:bCs/>
          <w:sz w:val="32"/>
          <w:szCs w:val="32"/>
        </w:rPr>
        <w:t>万元。</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4</w:t>
      </w:r>
      <w:r w:rsidRPr="00B365DF">
        <w:rPr>
          <w:rFonts w:ascii="Times New Roman" w:eastAsia="仿宋" w:hAnsi="Times New Roman"/>
          <w:bCs/>
          <w:sz w:val="32"/>
          <w:szCs w:val="32"/>
        </w:rPr>
        <w:t>．报告期末每股净资产不低于</w:t>
      </w:r>
      <w:r w:rsidRPr="00B365DF">
        <w:rPr>
          <w:rFonts w:ascii="Times New Roman" w:eastAsia="仿宋" w:hAnsi="Times New Roman"/>
          <w:bCs/>
          <w:sz w:val="32"/>
          <w:szCs w:val="32"/>
        </w:rPr>
        <w:t>1</w:t>
      </w:r>
      <w:r w:rsidRPr="00B365DF">
        <w:rPr>
          <w:rFonts w:ascii="Times New Roman" w:eastAsia="仿宋" w:hAnsi="Times New Roman"/>
          <w:bCs/>
          <w:sz w:val="32"/>
          <w:szCs w:val="32"/>
        </w:rPr>
        <w:t>元</w:t>
      </w:r>
      <w:r w:rsidRPr="00B365DF">
        <w:rPr>
          <w:rFonts w:ascii="Times New Roman" w:eastAsia="仿宋" w:hAnsi="Times New Roman"/>
          <w:bCs/>
          <w:sz w:val="32"/>
          <w:szCs w:val="32"/>
        </w:rPr>
        <w:t>/</w:t>
      </w:r>
      <w:r w:rsidRPr="00B365DF">
        <w:rPr>
          <w:rFonts w:ascii="Times New Roman" w:eastAsia="仿宋" w:hAnsi="Times New Roman"/>
          <w:bCs/>
          <w:sz w:val="32"/>
          <w:szCs w:val="32"/>
        </w:rPr>
        <w:t>股。</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（四）持续经营能力，是指公司在可预见的将来，有能力按照既定目标持续经营下去。</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公司存在以下情形之一的，应认定为不符合持续经营能力要求：</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lastRenderedPageBreak/>
        <w:t>1</w:t>
      </w:r>
      <w:r w:rsidRPr="00B365DF">
        <w:rPr>
          <w:rFonts w:ascii="Times New Roman" w:eastAsia="仿宋" w:hAnsi="Times New Roman"/>
          <w:bCs/>
          <w:sz w:val="32"/>
          <w:szCs w:val="32"/>
        </w:rPr>
        <w:t>．存在依据《公司法》第一百八十条规定解散的情形，或法院依法受理重整、和解或者破产申请。</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2</w:t>
      </w:r>
      <w:r w:rsidRPr="00B365DF">
        <w:rPr>
          <w:rFonts w:ascii="Times New Roman" w:eastAsia="仿宋" w:hAnsi="Times New Roman"/>
          <w:bCs/>
          <w:sz w:val="32"/>
          <w:szCs w:val="32"/>
        </w:rPr>
        <w:t>．公司存在《中国注册会计师审计准则第</w:t>
      </w:r>
      <w:r w:rsidRPr="00B365DF">
        <w:rPr>
          <w:rFonts w:ascii="Times New Roman" w:eastAsia="仿宋" w:hAnsi="Times New Roman"/>
          <w:bCs/>
          <w:sz w:val="32"/>
          <w:szCs w:val="32"/>
        </w:rPr>
        <w:t>1324</w:t>
      </w:r>
      <w:r w:rsidRPr="00B365DF">
        <w:rPr>
          <w:rFonts w:ascii="Times New Roman" w:eastAsia="仿宋" w:hAnsi="Times New Roman"/>
          <w:bCs/>
          <w:sz w:val="32"/>
          <w:szCs w:val="32"/>
        </w:rPr>
        <w:t>号</w:t>
      </w:r>
      <w:r w:rsidRPr="00B365DF">
        <w:rPr>
          <w:rFonts w:ascii="Times New Roman" w:eastAsia="仿宋" w:hAnsi="Times New Roman"/>
          <w:bCs/>
          <w:sz w:val="32"/>
          <w:szCs w:val="32"/>
        </w:rPr>
        <w:t>——</w:t>
      </w:r>
      <w:r w:rsidRPr="00B365DF">
        <w:rPr>
          <w:rFonts w:ascii="Times New Roman" w:eastAsia="仿宋" w:hAnsi="Times New Roman"/>
          <w:bCs/>
          <w:sz w:val="32"/>
          <w:szCs w:val="32"/>
        </w:rPr>
        <w:t>持续经营》应用指南中列举的影响其持续经营能力的相关事项或情况，且相关事项或情况导致公司持续经营能力存在重大不确定性。</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3</w:t>
      </w:r>
      <w:r w:rsidRPr="00B365DF">
        <w:rPr>
          <w:rFonts w:ascii="Times New Roman" w:eastAsia="仿宋" w:hAnsi="Times New Roman"/>
          <w:bCs/>
          <w:sz w:val="32"/>
          <w:szCs w:val="32"/>
        </w:rPr>
        <w:t>．存在其他对公司持续经营能力产生重大影响的事项或情况。</w:t>
      </w:r>
    </w:p>
    <w:p w:rsidR="00C662C0" w:rsidRPr="00B365DF" w:rsidRDefault="00C662C0" w:rsidP="00143B3D">
      <w:pPr>
        <w:spacing w:line="600" w:lineRule="exact"/>
        <w:ind w:firstLineChars="200" w:firstLine="640"/>
        <w:rPr>
          <w:rFonts w:ascii="Times New Roman" w:eastAsia="黑体" w:hAnsi="Times New Roman"/>
          <w:bCs/>
          <w:sz w:val="32"/>
          <w:szCs w:val="32"/>
        </w:rPr>
      </w:pPr>
      <w:r w:rsidRPr="00B365DF">
        <w:rPr>
          <w:rFonts w:ascii="Times New Roman" w:eastAsia="黑体" w:hAnsi="Times New Roman"/>
          <w:bCs/>
          <w:sz w:val="32"/>
          <w:szCs w:val="32"/>
        </w:rPr>
        <w:t>三、公司治理机制健全，合法规范经营</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（一）公司治理机制健全，是指公司按规定建立股东大会、董事会、监事会和高级管理层（以下简称</w:t>
      </w:r>
      <w:r w:rsidRPr="00B365DF">
        <w:rPr>
          <w:rFonts w:ascii="Times New Roman" w:eastAsia="仿宋" w:hAnsi="Times New Roman"/>
          <w:bCs/>
          <w:sz w:val="32"/>
          <w:szCs w:val="32"/>
        </w:rPr>
        <w:t>“</w:t>
      </w:r>
      <w:r w:rsidRPr="00B365DF">
        <w:rPr>
          <w:rFonts w:ascii="Times New Roman" w:eastAsia="仿宋" w:hAnsi="Times New Roman"/>
          <w:bCs/>
          <w:sz w:val="32"/>
          <w:szCs w:val="32"/>
        </w:rPr>
        <w:t>三会一层</w:t>
      </w:r>
      <w:r w:rsidRPr="00B365DF">
        <w:rPr>
          <w:rFonts w:ascii="Times New Roman" w:eastAsia="仿宋" w:hAnsi="Times New Roman"/>
          <w:bCs/>
          <w:sz w:val="32"/>
          <w:szCs w:val="32"/>
        </w:rPr>
        <w:t>”</w:t>
      </w:r>
      <w:r w:rsidRPr="00B365DF">
        <w:rPr>
          <w:rFonts w:ascii="Times New Roman" w:eastAsia="仿宋" w:hAnsi="Times New Roman"/>
          <w:bCs/>
          <w:sz w:val="32"/>
          <w:szCs w:val="32"/>
        </w:rPr>
        <w:t>）组成的公司治理架构，制定相应的公司治理制度，并能证明有效运行，保护股东权益。</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1</w:t>
      </w:r>
      <w:r w:rsidRPr="00B365DF">
        <w:rPr>
          <w:rFonts w:ascii="Times New Roman" w:eastAsia="仿宋" w:hAnsi="Times New Roman"/>
          <w:bCs/>
          <w:sz w:val="32"/>
          <w:szCs w:val="32"/>
        </w:rPr>
        <w:t>．公司依法建立</w:t>
      </w:r>
      <w:r w:rsidRPr="00B365DF">
        <w:rPr>
          <w:rFonts w:ascii="Times New Roman" w:eastAsia="仿宋" w:hAnsi="Times New Roman"/>
          <w:bCs/>
          <w:sz w:val="32"/>
          <w:szCs w:val="32"/>
        </w:rPr>
        <w:t>“</w:t>
      </w:r>
      <w:r w:rsidRPr="00B365DF">
        <w:rPr>
          <w:rFonts w:ascii="Times New Roman" w:eastAsia="仿宋" w:hAnsi="Times New Roman"/>
          <w:bCs/>
          <w:sz w:val="32"/>
          <w:szCs w:val="32"/>
        </w:rPr>
        <w:t>三会一层</w:t>
      </w:r>
      <w:r w:rsidRPr="00B365DF">
        <w:rPr>
          <w:rFonts w:ascii="Times New Roman" w:eastAsia="仿宋" w:hAnsi="Times New Roman"/>
          <w:bCs/>
          <w:sz w:val="32"/>
          <w:szCs w:val="32"/>
        </w:rPr>
        <w:t>”</w:t>
      </w:r>
      <w:r w:rsidRPr="00B365DF">
        <w:rPr>
          <w:rFonts w:ascii="Times New Roman" w:eastAsia="仿宋" w:hAnsi="Times New Roman"/>
          <w:bCs/>
          <w:sz w:val="32"/>
          <w:szCs w:val="32"/>
        </w:rPr>
        <w:t>，并按照《公司法》、《非上市公众公司监督管理办法》及《非上市公众公司监管指引第</w:t>
      </w:r>
      <w:r w:rsidRPr="00B365DF">
        <w:rPr>
          <w:rFonts w:ascii="Times New Roman" w:eastAsia="仿宋" w:hAnsi="Times New Roman"/>
          <w:bCs/>
          <w:sz w:val="32"/>
          <w:szCs w:val="32"/>
        </w:rPr>
        <w:t>3</w:t>
      </w:r>
      <w:r w:rsidRPr="00B365DF">
        <w:rPr>
          <w:rFonts w:ascii="Times New Roman" w:eastAsia="仿宋" w:hAnsi="Times New Roman"/>
          <w:bCs/>
          <w:sz w:val="32"/>
          <w:szCs w:val="32"/>
        </w:rPr>
        <w:t>号</w:t>
      </w:r>
      <w:r w:rsidRPr="00B365DF">
        <w:rPr>
          <w:rFonts w:ascii="Times New Roman" w:eastAsia="仿宋" w:hAnsi="Times New Roman"/>
          <w:bCs/>
          <w:sz w:val="32"/>
          <w:szCs w:val="32"/>
        </w:rPr>
        <w:t>—</w:t>
      </w:r>
      <w:r w:rsidRPr="00B365DF">
        <w:rPr>
          <w:rFonts w:ascii="Times New Roman" w:eastAsia="仿宋" w:hAnsi="Times New Roman"/>
          <w:bCs/>
          <w:sz w:val="32"/>
          <w:szCs w:val="32"/>
        </w:rPr>
        <w:t>章程必备条款》等规定制定公司章程、</w:t>
      </w:r>
      <w:r w:rsidRPr="00B365DF">
        <w:rPr>
          <w:rFonts w:ascii="Times New Roman" w:eastAsia="仿宋" w:hAnsi="Times New Roman"/>
          <w:bCs/>
          <w:sz w:val="32"/>
          <w:szCs w:val="32"/>
        </w:rPr>
        <w:t>“</w:t>
      </w:r>
      <w:r w:rsidRPr="00B365DF">
        <w:rPr>
          <w:rFonts w:ascii="Times New Roman" w:eastAsia="仿宋" w:hAnsi="Times New Roman"/>
          <w:bCs/>
          <w:sz w:val="32"/>
          <w:szCs w:val="32"/>
        </w:rPr>
        <w:t>三会一层</w:t>
      </w:r>
      <w:r w:rsidRPr="00B365DF">
        <w:rPr>
          <w:rFonts w:ascii="Times New Roman" w:eastAsia="仿宋" w:hAnsi="Times New Roman"/>
          <w:bCs/>
          <w:sz w:val="32"/>
          <w:szCs w:val="32"/>
        </w:rPr>
        <w:t>”</w:t>
      </w:r>
      <w:r w:rsidRPr="00B365DF">
        <w:rPr>
          <w:rFonts w:ascii="Times New Roman" w:eastAsia="仿宋" w:hAnsi="Times New Roman"/>
          <w:bCs/>
          <w:sz w:val="32"/>
          <w:szCs w:val="32"/>
        </w:rPr>
        <w:t>运行规则、投资者关系管理制度、关联交易管理制度等，建立全面完整的公司治理制度。</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2</w:t>
      </w:r>
      <w:r w:rsidRPr="00B365DF">
        <w:rPr>
          <w:rFonts w:ascii="Times New Roman" w:eastAsia="仿宋" w:hAnsi="Times New Roman"/>
          <w:bCs/>
          <w:sz w:val="32"/>
          <w:szCs w:val="32"/>
        </w:rPr>
        <w:t>．公司</w:t>
      </w:r>
      <w:r w:rsidRPr="00B365DF">
        <w:rPr>
          <w:rFonts w:ascii="Times New Roman" w:eastAsia="仿宋" w:hAnsi="Times New Roman"/>
          <w:bCs/>
          <w:sz w:val="32"/>
          <w:szCs w:val="32"/>
        </w:rPr>
        <w:t>“</w:t>
      </w:r>
      <w:r w:rsidRPr="00B365DF">
        <w:rPr>
          <w:rFonts w:ascii="Times New Roman" w:eastAsia="仿宋" w:hAnsi="Times New Roman"/>
          <w:bCs/>
          <w:sz w:val="32"/>
          <w:szCs w:val="32"/>
        </w:rPr>
        <w:t>三会一层</w:t>
      </w:r>
      <w:r w:rsidRPr="00B365DF">
        <w:rPr>
          <w:rFonts w:ascii="Times New Roman" w:eastAsia="仿宋" w:hAnsi="Times New Roman"/>
          <w:bCs/>
          <w:sz w:val="32"/>
          <w:szCs w:val="32"/>
        </w:rPr>
        <w:t>”</w:t>
      </w:r>
      <w:r w:rsidRPr="00B365DF">
        <w:rPr>
          <w:rFonts w:ascii="Times New Roman" w:eastAsia="仿宋" w:hAnsi="Times New Roman"/>
          <w:bCs/>
          <w:sz w:val="32"/>
          <w:szCs w:val="32"/>
        </w:rPr>
        <w:t>应按照公司治理制度进行规范运作。在报告期内的有限公司阶段应遵守《公司法》的相关规定。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3</w:t>
      </w:r>
      <w:r w:rsidRPr="00B365DF">
        <w:rPr>
          <w:rFonts w:ascii="Times New Roman" w:eastAsia="仿宋" w:hAnsi="Times New Roman"/>
          <w:bCs/>
          <w:sz w:val="32"/>
          <w:szCs w:val="32"/>
        </w:rPr>
        <w:t>．公司董事会应对报告期内公司治理机制执行情况进行讨论、评估。</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lastRenderedPageBreak/>
        <w:t>4</w:t>
      </w:r>
      <w:r w:rsidRPr="00B365DF">
        <w:rPr>
          <w:rFonts w:ascii="Times New Roman" w:eastAsia="仿宋" w:hAnsi="Times New Roman"/>
          <w:bCs/>
          <w:sz w:val="32"/>
          <w:szCs w:val="32"/>
        </w:rPr>
        <w:t>．公司现任董事、监事和高级管理人员应具备《公司法》规定的任职资格，履行《公司法》和公司章程规定的义务，且不应存在以下情形：</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1</w:t>
      </w:r>
      <w:r w:rsidRPr="00B365DF">
        <w:rPr>
          <w:rFonts w:ascii="Times New Roman" w:eastAsia="仿宋" w:hAnsi="Times New Roman"/>
          <w:bCs/>
          <w:sz w:val="32"/>
          <w:szCs w:val="32"/>
        </w:rPr>
        <w:t>）最近</w:t>
      </w:r>
      <w:r w:rsidRPr="00B365DF">
        <w:rPr>
          <w:rFonts w:ascii="Times New Roman" w:eastAsia="仿宋" w:hAnsi="Times New Roman"/>
          <w:bCs/>
          <w:sz w:val="32"/>
          <w:szCs w:val="32"/>
        </w:rPr>
        <w:t>24</w:t>
      </w:r>
      <w:r w:rsidRPr="00B365DF">
        <w:rPr>
          <w:rFonts w:ascii="Times New Roman" w:eastAsia="仿宋" w:hAnsi="Times New Roman"/>
          <w:bCs/>
          <w:sz w:val="32"/>
          <w:szCs w:val="32"/>
        </w:rPr>
        <w:t>个月内受到中国证监会行政处罚，或者被中国证监会采取证券市场禁入措施且期限尚未届满，或者被全国中小企业股份转让系统有限责任公司认定不适合担任挂牌公司董事、监事、高级管理人员；</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2</w:t>
      </w:r>
      <w:r w:rsidRPr="00B365DF">
        <w:rPr>
          <w:rFonts w:ascii="Times New Roman" w:eastAsia="仿宋" w:hAnsi="Times New Roman"/>
          <w:bCs/>
          <w:sz w:val="32"/>
          <w:szCs w:val="32"/>
        </w:rPr>
        <w:t>）因涉嫌犯罪被司法机关立案侦查或者涉嫌违法违规被中国证监会立案调查，尚未有明确结论意见。</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5</w:t>
      </w:r>
      <w:r w:rsidRPr="00B365DF">
        <w:rPr>
          <w:rFonts w:ascii="Times New Roman" w:eastAsia="仿宋" w:hAnsi="Times New Roman"/>
          <w:bCs/>
          <w:sz w:val="32"/>
          <w:szCs w:val="32"/>
        </w:rPr>
        <w:t>．公司进行关联交易应依据法律法规、公司章程、关联交易管理制度的规定履行审议程序，保证交易公平、公允，维护公司的合法权益。</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6</w:t>
      </w:r>
      <w:r w:rsidRPr="00B365DF">
        <w:rPr>
          <w:rFonts w:ascii="Times New Roman" w:eastAsia="仿宋" w:hAnsi="Times New Roman"/>
          <w:bCs/>
          <w:sz w:val="32"/>
          <w:szCs w:val="32"/>
        </w:rPr>
        <w:t>．公司的控股股东、实际控制人及其关联方存在占用公司资金、资产或其他资源情形的，应在申请挂牌前予以归还或规范（完成交付或权属变更登记）。</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占用公司资金、资产或其他资源的具体情形包括：从公司拆借资金；由公司代垫费用、代偿债务；由公司承担担保责任而形成债权；无偿使用公司的土地房产、设备动产等资产；无偿使用公司的劳务等人力资源；在没有商品和服务对价情况下其他使用公司的资金、资产或其他资源的行为。</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（二）合法合规经营，是指公司及其控股股东、实际控制人、下属子公司（下属子公司是指公司的全资、控股子公司或通过</w:t>
      </w:r>
      <w:r w:rsidRPr="00B365DF">
        <w:rPr>
          <w:rFonts w:ascii="Times New Roman" w:eastAsia="仿宋" w:hAnsi="Times New Roman"/>
          <w:bCs/>
          <w:sz w:val="32"/>
          <w:szCs w:val="32"/>
        </w:rPr>
        <w:lastRenderedPageBreak/>
        <w:t>其他方式纳入合并报表的公司或其他法人，下同）须依法开展经营活动，经营行为合法、合规，不存在重大违法违规行为。</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1</w:t>
      </w:r>
      <w:r w:rsidRPr="00B365DF">
        <w:rPr>
          <w:rFonts w:ascii="Times New Roman" w:eastAsia="仿宋" w:hAnsi="Times New Roman"/>
          <w:bCs/>
          <w:sz w:val="32"/>
          <w:szCs w:val="32"/>
        </w:rPr>
        <w:t>．公司及下属子公司的重大违法违规行为是指公司及下属子公司最近</w:t>
      </w:r>
      <w:r w:rsidRPr="00B365DF">
        <w:rPr>
          <w:rFonts w:ascii="Times New Roman" w:eastAsia="仿宋" w:hAnsi="Times New Roman"/>
          <w:bCs/>
          <w:sz w:val="32"/>
          <w:szCs w:val="32"/>
        </w:rPr>
        <w:t>24</w:t>
      </w:r>
      <w:r w:rsidRPr="00B365DF">
        <w:rPr>
          <w:rFonts w:ascii="Times New Roman" w:eastAsia="仿宋" w:hAnsi="Times New Roman"/>
          <w:bCs/>
          <w:sz w:val="32"/>
          <w:szCs w:val="32"/>
        </w:rPr>
        <w:t>个月内因违犯国家法律、行政法规、规章的行为，受到刑事处罚或适用重大违法违规情形的行政处罚。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1</w:t>
      </w:r>
      <w:r w:rsidRPr="00B365DF">
        <w:rPr>
          <w:rFonts w:ascii="Times New Roman" w:eastAsia="仿宋" w:hAnsi="Times New Roman"/>
          <w:bCs/>
          <w:sz w:val="32"/>
          <w:szCs w:val="32"/>
        </w:rPr>
        <w:t>）行政处罚是指经济管理部门对涉及公司经营活动的违法违规行为给予的行政处罚。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2</w:t>
      </w:r>
      <w:r w:rsidRPr="00B365DF">
        <w:rPr>
          <w:rFonts w:ascii="Times New Roman" w:eastAsia="仿宋" w:hAnsi="Times New Roman"/>
          <w:bCs/>
          <w:sz w:val="32"/>
          <w:szCs w:val="32"/>
        </w:rPr>
        <w:t>）重大违法违规情形是指，凡被行政处罚的实施机关给予没收违法所得、没收非法财物以上行政处罚的行为，属于重大违法违规情形，但处罚机关依法认定不属于的除外；被行政处罚的实施机关给予罚款的行为，除主办券商和律师能依法合理说明或处罚机关认定该行为不属于重大违法违规行为的外，都视为重大违法违规情形。</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3</w:t>
      </w:r>
      <w:r w:rsidRPr="00B365DF">
        <w:rPr>
          <w:rFonts w:ascii="Times New Roman" w:eastAsia="仿宋" w:hAnsi="Times New Roman"/>
          <w:bCs/>
          <w:sz w:val="32"/>
          <w:szCs w:val="32"/>
        </w:rPr>
        <w:t>）公司及下属子公司最近</w:t>
      </w:r>
      <w:r w:rsidRPr="00B365DF">
        <w:rPr>
          <w:rFonts w:ascii="Times New Roman" w:eastAsia="仿宋" w:hAnsi="Times New Roman"/>
          <w:bCs/>
          <w:sz w:val="32"/>
          <w:szCs w:val="32"/>
        </w:rPr>
        <w:t>24</w:t>
      </w:r>
      <w:r w:rsidRPr="00B365DF">
        <w:rPr>
          <w:rFonts w:ascii="Times New Roman" w:eastAsia="仿宋" w:hAnsi="Times New Roman"/>
          <w:bCs/>
          <w:sz w:val="32"/>
          <w:szCs w:val="32"/>
        </w:rPr>
        <w:t>个月内不存在涉嫌犯罪被司法机关立案侦查，尚未有明确结论意见的情形。</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2</w:t>
      </w:r>
      <w:r w:rsidRPr="00B365DF">
        <w:rPr>
          <w:rFonts w:ascii="Times New Roman" w:eastAsia="仿宋" w:hAnsi="Times New Roman"/>
          <w:bCs/>
          <w:sz w:val="32"/>
          <w:szCs w:val="32"/>
        </w:rPr>
        <w:t>．控股股东、实际控制人合法合规，最近</w:t>
      </w:r>
      <w:r w:rsidRPr="00B365DF">
        <w:rPr>
          <w:rFonts w:ascii="Times New Roman" w:eastAsia="仿宋" w:hAnsi="Times New Roman"/>
          <w:bCs/>
          <w:sz w:val="32"/>
          <w:szCs w:val="32"/>
        </w:rPr>
        <w:t>24</w:t>
      </w:r>
      <w:r w:rsidRPr="00B365DF">
        <w:rPr>
          <w:rFonts w:ascii="Times New Roman" w:eastAsia="仿宋" w:hAnsi="Times New Roman"/>
          <w:bCs/>
          <w:sz w:val="32"/>
          <w:szCs w:val="32"/>
        </w:rPr>
        <w:t>个月内不存在涉及以下情形的重大违法违规行为：</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1</w:t>
      </w:r>
      <w:r w:rsidRPr="00B365DF">
        <w:rPr>
          <w:rFonts w:ascii="Times New Roman" w:eastAsia="仿宋" w:hAnsi="Times New Roman"/>
          <w:bCs/>
          <w:sz w:val="32"/>
          <w:szCs w:val="32"/>
        </w:rPr>
        <w:t>）控股股东、实际控制人受刑事处罚；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2</w:t>
      </w:r>
      <w:r w:rsidRPr="00B365DF">
        <w:rPr>
          <w:rFonts w:ascii="Times New Roman" w:eastAsia="仿宋" w:hAnsi="Times New Roman"/>
          <w:bCs/>
          <w:sz w:val="32"/>
          <w:szCs w:val="32"/>
        </w:rPr>
        <w:t>）受到与公司规范经营相关的行政处罚，且情节严重；情节严重的界定参照前述规定；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3</w:t>
      </w:r>
      <w:r w:rsidRPr="00B365DF">
        <w:rPr>
          <w:rFonts w:ascii="Times New Roman" w:eastAsia="仿宋" w:hAnsi="Times New Roman"/>
          <w:bCs/>
          <w:sz w:val="32"/>
          <w:szCs w:val="32"/>
        </w:rPr>
        <w:t>）涉嫌犯罪被司法机关立案侦查，尚未有明确结论意见。</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3</w:t>
      </w:r>
      <w:r w:rsidRPr="00B365DF">
        <w:rPr>
          <w:rFonts w:ascii="Times New Roman" w:eastAsia="仿宋" w:hAnsi="Times New Roman"/>
          <w:bCs/>
          <w:sz w:val="32"/>
          <w:szCs w:val="32"/>
        </w:rPr>
        <w:t>．公司及下属子公司业务如需主管部门审批，应取得相应</w:t>
      </w:r>
      <w:r w:rsidRPr="00B365DF">
        <w:rPr>
          <w:rFonts w:ascii="Times New Roman" w:eastAsia="仿宋" w:hAnsi="Times New Roman"/>
          <w:bCs/>
          <w:sz w:val="32"/>
          <w:szCs w:val="32"/>
        </w:rPr>
        <w:lastRenderedPageBreak/>
        <w:t>的资质、许可或特许经营权等。</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4</w:t>
      </w:r>
      <w:r w:rsidRPr="00B365DF">
        <w:rPr>
          <w:rFonts w:ascii="Times New Roman" w:eastAsia="仿宋" w:hAnsi="Times New Roman"/>
          <w:bCs/>
          <w:sz w:val="32"/>
          <w:szCs w:val="32"/>
        </w:rPr>
        <w:t>．公司及其法定代表人、控股股东、实际控制人、董事、监事、高级管理人员、下属子公司，在申请挂牌时应不存在被列为失信联合惩戒对象的情形。</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5</w:t>
      </w:r>
      <w:r w:rsidRPr="00B365DF">
        <w:rPr>
          <w:rFonts w:ascii="Times New Roman" w:eastAsia="仿宋" w:hAnsi="Times New Roman"/>
          <w:bCs/>
          <w:sz w:val="32"/>
          <w:szCs w:val="32"/>
        </w:rPr>
        <w:t>．公司及下属子公司业务须遵守法律、行政法规和规章的规定，符合国家产业政策以及环保、质量、安全等要求。</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公司及下属子公司所属行业为重污染行业的，根据相关规定应办理建设项目环评批复、环保验收、排污许可证以及配置污染处理设施的，应在申请挂牌前办理完毕；不属于重污染行业的，但根据相关规定必须办理排污许可证和配置污染处理设施的，应在申请挂牌前办理完毕。</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6</w:t>
      </w:r>
      <w:r w:rsidRPr="00B365DF">
        <w:rPr>
          <w:rFonts w:ascii="Times New Roman" w:eastAsia="仿宋" w:hAnsi="Times New Roman"/>
          <w:bCs/>
          <w:sz w:val="32"/>
          <w:szCs w:val="32"/>
        </w:rPr>
        <w:t>．公司财务机构设置及运行应独立且合法合规，会计核算规范。</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1</w:t>
      </w:r>
      <w:r w:rsidRPr="00B365DF">
        <w:rPr>
          <w:rFonts w:ascii="Times New Roman" w:eastAsia="仿宋" w:hAnsi="Times New Roman"/>
          <w:bCs/>
          <w:sz w:val="32"/>
          <w:szCs w:val="32"/>
        </w:rPr>
        <w:t>）公司及下属子公司应设有独立财务部门，能够独立开展会计核算、作出财务决策。</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2</w:t>
      </w:r>
      <w:r w:rsidRPr="00B365DF">
        <w:rPr>
          <w:rFonts w:ascii="Times New Roman" w:eastAsia="仿宋" w:hAnsi="Times New Roman"/>
          <w:bCs/>
          <w:sz w:val="32"/>
          <w:szCs w:val="32"/>
        </w:rPr>
        <w:t>）公司及下属子公司的财务会计制度及内控制度健全且得到有效执行，会计基础工作规范，符合《会计法》、《会计基础工作规范》以及《公司法》、《现金管理条例》等其他法律法规要求。</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3</w:t>
      </w:r>
      <w:r w:rsidRPr="00B365DF">
        <w:rPr>
          <w:rFonts w:ascii="Times New Roman" w:eastAsia="仿宋" w:hAnsi="Times New Roman"/>
          <w:bCs/>
          <w:sz w:val="32"/>
          <w:szCs w:val="32"/>
        </w:rPr>
        <w:t>）公司应按照《企业会计准则》和相关会计制度的规定编制并披露报告期内的财务报表，在所有重大方面公允地反映公司的财务状况、经营成果和现金流量，财务报表及附注不得</w:t>
      </w:r>
      <w:r w:rsidRPr="00B365DF">
        <w:rPr>
          <w:rFonts w:ascii="Times New Roman" w:eastAsia="仿宋" w:hAnsi="Times New Roman"/>
          <w:bCs/>
          <w:sz w:val="32"/>
          <w:szCs w:val="32"/>
        </w:rPr>
        <w:lastRenderedPageBreak/>
        <w:t>存在虚假记载、重大遗漏以及误导性陈述。</w:t>
      </w:r>
    </w:p>
    <w:p w:rsidR="00C662C0" w:rsidRPr="00B365DF" w:rsidRDefault="00373745" w:rsidP="00143B3D">
      <w:pPr>
        <w:spacing w:line="600" w:lineRule="exact"/>
        <w:ind w:firstLineChars="200" w:firstLine="640"/>
        <w:rPr>
          <w:rFonts w:ascii="Times New Roman" w:eastAsia="仿宋" w:hAnsi="Times New Roman"/>
          <w:bCs/>
          <w:sz w:val="32"/>
          <w:szCs w:val="32"/>
        </w:rPr>
      </w:pPr>
      <w:r w:rsidRPr="00373745">
        <w:rPr>
          <w:rFonts w:ascii="Times New Roman" w:eastAsia="仿宋" w:hAnsi="Times New Roman" w:hint="eastAsia"/>
          <w:bCs/>
          <w:sz w:val="32"/>
          <w:szCs w:val="32"/>
        </w:rPr>
        <w:t>公司财务报表应由符合《证券法》规定的会计师事务所出具标准无保留意见的审计报告。</w:t>
      </w:r>
      <w:r w:rsidR="00C662C0" w:rsidRPr="00B365DF">
        <w:rPr>
          <w:rFonts w:ascii="Times New Roman" w:eastAsia="仿宋" w:hAnsi="Times New Roman"/>
          <w:bCs/>
          <w:sz w:val="32"/>
          <w:szCs w:val="32"/>
        </w:rPr>
        <w:t>财务报表被出具带强调事项段的无保留审计意见的，应全文披露审计报告正文以及董事会、监事会和注册会计师对强调事项的详细说明，并披露董事会和监事会对审计报告涉及事项的处理情况，说明该事项对公司的影响是否重大、影响是否已经消除、违反公允性的事项是否已予纠正。</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4</w:t>
      </w:r>
      <w:r w:rsidRPr="00B365DF">
        <w:rPr>
          <w:rFonts w:ascii="Times New Roman" w:eastAsia="仿宋" w:hAnsi="Times New Roman"/>
          <w:bCs/>
          <w:sz w:val="32"/>
          <w:szCs w:val="32"/>
        </w:rPr>
        <w:t>）公司存在以下情形的应认定为财务不规范：</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宋体" w:hAnsi="宋体" w:cs="宋体" w:hint="eastAsia"/>
          <w:bCs/>
          <w:sz w:val="32"/>
          <w:szCs w:val="32"/>
        </w:rPr>
        <w:t>①</w:t>
      </w:r>
      <w:r w:rsidRPr="00B365DF">
        <w:rPr>
          <w:rFonts w:ascii="Times New Roman" w:eastAsia="仿宋" w:hAnsi="Times New Roman"/>
          <w:bCs/>
          <w:sz w:val="32"/>
          <w:szCs w:val="32"/>
        </w:rPr>
        <w:t>公司申报财务报表未按照《企业会计准则》的要求进行会计处理，导致重要会计政策适用不当或财务报表列报错误且影响重大，需要修改申报财务报表（包括资产负债表、利润表、现金流量表、所有者权益变动表）；</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fldChar w:fldCharType="begin"/>
      </w:r>
      <w:r w:rsidRPr="00B365DF">
        <w:rPr>
          <w:rFonts w:ascii="Times New Roman" w:eastAsia="仿宋" w:hAnsi="Times New Roman"/>
          <w:bCs/>
          <w:sz w:val="32"/>
          <w:szCs w:val="32"/>
        </w:rPr>
        <w:instrText xml:space="preserve"> = 2 \* GB3 </w:instrText>
      </w:r>
      <w:r w:rsidRPr="00B365DF">
        <w:rPr>
          <w:rFonts w:ascii="Times New Roman" w:eastAsia="仿宋" w:hAnsi="Times New Roman"/>
          <w:bCs/>
          <w:sz w:val="32"/>
          <w:szCs w:val="32"/>
        </w:rPr>
        <w:fldChar w:fldCharType="separate"/>
      </w:r>
      <w:r w:rsidRPr="00B365DF">
        <w:rPr>
          <w:rFonts w:ascii="宋体" w:hAnsi="宋体" w:cs="宋体" w:hint="eastAsia"/>
          <w:bCs/>
          <w:sz w:val="32"/>
          <w:szCs w:val="32"/>
        </w:rPr>
        <w:t>②</w:t>
      </w:r>
      <w:r w:rsidRPr="00B365DF">
        <w:rPr>
          <w:rFonts w:ascii="Times New Roman" w:eastAsia="仿宋" w:hAnsi="Times New Roman"/>
          <w:bCs/>
          <w:sz w:val="32"/>
          <w:szCs w:val="32"/>
        </w:rPr>
        <w:fldChar w:fldCharType="end"/>
      </w:r>
      <w:r w:rsidRPr="00B365DF">
        <w:rPr>
          <w:rFonts w:ascii="Times New Roman" w:eastAsia="仿宋" w:hAnsi="Times New Roman"/>
          <w:bCs/>
          <w:sz w:val="32"/>
          <w:szCs w:val="32"/>
        </w:rPr>
        <w:t>因财务核算不规范情形被税务机关采取核定征收企业所得税且未规范；</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fldChar w:fldCharType="begin"/>
      </w:r>
      <w:r w:rsidRPr="00B365DF">
        <w:rPr>
          <w:rFonts w:ascii="Times New Roman" w:eastAsia="仿宋" w:hAnsi="Times New Roman"/>
          <w:bCs/>
          <w:sz w:val="32"/>
          <w:szCs w:val="32"/>
        </w:rPr>
        <w:instrText xml:space="preserve"> = 3 \* GB3 </w:instrText>
      </w:r>
      <w:r w:rsidRPr="00B365DF">
        <w:rPr>
          <w:rFonts w:ascii="Times New Roman" w:eastAsia="仿宋" w:hAnsi="Times New Roman"/>
          <w:bCs/>
          <w:sz w:val="32"/>
          <w:szCs w:val="32"/>
        </w:rPr>
        <w:fldChar w:fldCharType="separate"/>
      </w:r>
      <w:r w:rsidRPr="00B365DF">
        <w:rPr>
          <w:rFonts w:ascii="宋体" w:hAnsi="宋体" w:cs="宋体" w:hint="eastAsia"/>
          <w:bCs/>
          <w:sz w:val="32"/>
          <w:szCs w:val="32"/>
        </w:rPr>
        <w:t>③</w:t>
      </w:r>
      <w:r w:rsidRPr="00B365DF">
        <w:rPr>
          <w:rFonts w:ascii="Times New Roman" w:eastAsia="仿宋" w:hAnsi="Times New Roman"/>
          <w:bCs/>
          <w:sz w:val="32"/>
          <w:szCs w:val="32"/>
        </w:rPr>
        <w:fldChar w:fldCharType="end"/>
      </w:r>
      <w:r w:rsidRPr="00B365DF">
        <w:rPr>
          <w:rFonts w:ascii="Times New Roman" w:eastAsia="仿宋" w:hAnsi="Times New Roman"/>
          <w:bCs/>
          <w:sz w:val="32"/>
          <w:szCs w:val="32"/>
        </w:rPr>
        <w:t>其他财务信息披露不规范情形。</w:t>
      </w:r>
    </w:p>
    <w:p w:rsidR="00C662C0" w:rsidRPr="00B365DF" w:rsidRDefault="00C662C0" w:rsidP="00143B3D">
      <w:pPr>
        <w:spacing w:line="600" w:lineRule="exact"/>
        <w:ind w:firstLineChars="200" w:firstLine="640"/>
        <w:rPr>
          <w:rFonts w:ascii="Times New Roman" w:eastAsia="黑体" w:hAnsi="Times New Roman"/>
          <w:bCs/>
          <w:sz w:val="32"/>
          <w:szCs w:val="32"/>
        </w:rPr>
      </w:pPr>
      <w:r w:rsidRPr="00B365DF">
        <w:rPr>
          <w:rFonts w:ascii="Times New Roman" w:eastAsia="黑体" w:hAnsi="Times New Roman"/>
          <w:bCs/>
          <w:sz w:val="32"/>
          <w:szCs w:val="32"/>
        </w:rPr>
        <w:t>四、股权明晰，股票发行和转让行为合法合规</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（一）股权明晰，是指公司的股权结构清晰，权属分明，真实确定，合法合规，股东特别是控股股东、实际控制人及其关联股东或实际支配的股东持有公司的股份不存在权属争议或潜在纠纷。</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1</w:t>
      </w:r>
      <w:r w:rsidRPr="00B365DF">
        <w:rPr>
          <w:rFonts w:ascii="Times New Roman" w:eastAsia="仿宋" w:hAnsi="Times New Roman"/>
          <w:bCs/>
          <w:sz w:val="32"/>
          <w:szCs w:val="32"/>
        </w:rPr>
        <w:t>．公司的股东不存在国家法律、法规、规章及规范性文件</w:t>
      </w:r>
      <w:r w:rsidRPr="00B365DF">
        <w:rPr>
          <w:rFonts w:ascii="Times New Roman" w:eastAsia="仿宋" w:hAnsi="Times New Roman"/>
          <w:bCs/>
          <w:sz w:val="32"/>
          <w:szCs w:val="32"/>
        </w:rPr>
        <w:lastRenderedPageBreak/>
        <w:t>规定不适宜担任股东的情形。</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2</w:t>
      </w:r>
      <w:r w:rsidRPr="00B365DF">
        <w:rPr>
          <w:rFonts w:ascii="Times New Roman" w:eastAsia="仿宋" w:hAnsi="Times New Roman"/>
          <w:bCs/>
          <w:sz w:val="32"/>
          <w:szCs w:val="32"/>
        </w:rPr>
        <w:t>．申请挂牌前存在国有股权转让的情形，应遵守国资管理规定。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3</w:t>
      </w:r>
      <w:r w:rsidRPr="00B365DF">
        <w:rPr>
          <w:rFonts w:ascii="Times New Roman" w:eastAsia="仿宋" w:hAnsi="Times New Roman"/>
          <w:bCs/>
          <w:sz w:val="32"/>
          <w:szCs w:val="32"/>
        </w:rPr>
        <w:t>．申请挂牌前外商投资企业的股权转让应遵守商务部门的规定。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（二）股票发行和转让合法合规，是指公司及下属子公司的股票发行和转让依法履行必要内部决议、外部审批（如有）程序。</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1</w:t>
      </w:r>
      <w:r w:rsidRPr="00B365DF">
        <w:rPr>
          <w:rFonts w:ascii="Times New Roman" w:eastAsia="仿宋" w:hAnsi="Times New Roman"/>
          <w:bCs/>
          <w:sz w:val="32"/>
          <w:szCs w:val="32"/>
        </w:rPr>
        <w:t>．公司及下属子公司股票发行和转让行为合法合规，不存在下列情形：</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1</w:t>
      </w:r>
      <w:r w:rsidRPr="00B365DF">
        <w:rPr>
          <w:rFonts w:ascii="Times New Roman" w:eastAsia="仿宋" w:hAnsi="Times New Roman"/>
          <w:bCs/>
          <w:sz w:val="32"/>
          <w:szCs w:val="32"/>
        </w:rPr>
        <w:t>）最近</w:t>
      </w:r>
      <w:r w:rsidRPr="00B365DF">
        <w:rPr>
          <w:rFonts w:ascii="Times New Roman" w:eastAsia="仿宋" w:hAnsi="Times New Roman"/>
          <w:bCs/>
          <w:sz w:val="32"/>
          <w:szCs w:val="32"/>
        </w:rPr>
        <w:t>36</w:t>
      </w:r>
      <w:r w:rsidRPr="00B365DF">
        <w:rPr>
          <w:rFonts w:ascii="Times New Roman" w:eastAsia="仿宋" w:hAnsi="Times New Roman"/>
          <w:bCs/>
          <w:sz w:val="32"/>
          <w:szCs w:val="32"/>
        </w:rPr>
        <w:t>个月内未经法定机关核准，擅自公开或者变相公开发行过证券；</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w:t>
      </w:r>
      <w:r w:rsidRPr="00B365DF">
        <w:rPr>
          <w:rFonts w:ascii="Times New Roman" w:eastAsia="仿宋" w:hAnsi="Times New Roman"/>
          <w:bCs/>
          <w:sz w:val="32"/>
          <w:szCs w:val="32"/>
        </w:rPr>
        <w:t>2</w:t>
      </w:r>
      <w:r w:rsidRPr="00B365DF">
        <w:rPr>
          <w:rFonts w:ascii="Times New Roman" w:eastAsia="仿宋" w:hAnsi="Times New Roman"/>
          <w:bCs/>
          <w:sz w:val="32"/>
          <w:szCs w:val="32"/>
        </w:rPr>
        <w:t>）违法行为虽然发生在</w:t>
      </w:r>
      <w:r w:rsidRPr="00B365DF">
        <w:rPr>
          <w:rFonts w:ascii="Times New Roman" w:eastAsia="仿宋" w:hAnsi="Times New Roman"/>
          <w:bCs/>
          <w:sz w:val="32"/>
          <w:szCs w:val="32"/>
        </w:rPr>
        <w:t>36</w:t>
      </w:r>
      <w:r w:rsidRPr="00B365DF">
        <w:rPr>
          <w:rFonts w:ascii="Times New Roman" w:eastAsia="仿宋" w:hAnsi="Times New Roman"/>
          <w:bCs/>
          <w:sz w:val="32"/>
          <w:szCs w:val="32"/>
        </w:rPr>
        <w:t>个月前，目前仍处于持续状态，但《非上市公众公司监督管理办法》实施前形成的股东超</w:t>
      </w:r>
      <w:r w:rsidRPr="00B365DF">
        <w:rPr>
          <w:rFonts w:ascii="Times New Roman" w:eastAsia="仿宋" w:hAnsi="Times New Roman"/>
          <w:bCs/>
          <w:sz w:val="32"/>
          <w:szCs w:val="32"/>
        </w:rPr>
        <w:t>200</w:t>
      </w:r>
      <w:r w:rsidRPr="00B365DF">
        <w:rPr>
          <w:rFonts w:ascii="Times New Roman" w:eastAsia="仿宋" w:hAnsi="Times New Roman"/>
          <w:bCs/>
          <w:sz w:val="32"/>
          <w:szCs w:val="32"/>
        </w:rPr>
        <w:t>人的股份有限公司经中国证监会确认的除外。</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2</w:t>
      </w:r>
      <w:r w:rsidRPr="00B365DF">
        <w:rPr>
          <w:rFonts w:ascii="Times New Roman" w:eastAsia="仿宋" w:hAnsi="Times New Roman"/>
          <w:bCs/>
          <w:sz w:val="32"/>
          <w:szCs w:val="32"/>
        </w:rPr>
        <w:t>．公司股票限售安排应符合《公司法》和《全国中小企业股份转让系统业务规则（试行）》的有关规定。</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三）公司曾在区域股权市场及其他交易市场进行融资及股权转让的，股票发行和转让等行为应合法合规；在向全国中小企业股份转让系统申请挂牌前应在区域股权市场及其他交易市场停牌或摘牌，并在全国中小企业股份转让系统挂牌前完成在区域股权市场及其他交易市场的摘牌手续。</w:t>
      </w:r>
    </w:p>
    <w:p w:rsidR="00C662C0" w:rsidRPr="00B365DF" w:rsidRDefault="00C662C0" w:rsidP="00143B3D">
      <w:pPr>
        <w:spacing w:line="600" w:lineRule="exact"/>
        <w:ind w:firstLineChars="200" w:firstLine="640"/>
        <w:rPr>
          <w:rFonts w:ascii="Times New Roman" w:eastAsia="黑体" w:hAnsi="Times New Roman"/>
          <w:bCs/>
          <w:sz w:val="32"/>
          <w:szCs w:val="32"/>
        </w:rPr>
      </w:pPr>
      <w:r w:rsidRPr="00B365DF">
        <w:rPr>
          <w:rFonts w:ascii="Times New Roman" w:eastAsia="黑体" w:hAnsi="Times New Roman"/>
          <w:bCs/>
          <w:sz w:val="32"/>
          <w:szCs w:val="32"/>
        </w:rPr>
        <w:t>五、主办券商推荐并持续督导</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lastRenderedPageBreak/>
        <w:t>（一）公司须经主办券商推荐，双方签署了《推荐挂牌并持续督导协议》。</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（二）主办券商应完成尽职调查和内核程序，对公司是否符合挂牌条件发表独立意见，并出具推荐报告。</w:t>
      </w:r>
    </w:p>
    <w:p w:rsidR="00C662C0" w:rsidRPr="00B365DF" w:rsidRDefault="00C662C0" w:rsidP="00143B3D">
      <w:pPr>
        <w:spacing w:line="600" w:lineRule="exact"/>
        <w:ind w:firstLineChars="200" w:firstLine="640"/>
        <w:rPr>
          <w:rFonts w:ascii="Times New Roman" w:eastAsia="黑体" w:hAnsi="Times New Roman"/>
          <w:bCs/>
          <w:sz w:val="32"/>
          <w:szCs w:val="32"/>
        </w:rPr>
      </w:pPr>
      <w:r w:rsidRPr="00B365DF">
        <w:rPr>
          <w:rFonts w:ascii="Times New Roman" w:eastAsia="黑体" w:hAnsi="Times New Roman"/>
          <w:bCs/>
          <w:sz w:val="32"/>
          <w:szCs w:val="32"/>
        </w:rPr>
        <w:t>六、全国股份转让系统公司要求的其他条件</w:t>
      </w:r>
    </w:p>
    <w:p w:rsidR="00C662C0" w:rsidRPr="00B365DF" w:rsidRDefault="00C662C0" w:rsidP="00143B3D">
      <w:pPr>
        <w:spacing w:line="600" w:lineRule="exact"/>
        <w:ind w:firstLineChars="200" w:firstLine="640"/>
        <w:rPr>
          <w:rFonts w:ascii="Times New Roman" w:eastAsia="仿宋" w:hAnsi="Times New Roman"/>
          <w:bCs/>
          <w:sz w:val="32"/>
          <w:szCs w:val="32"/>
        </w:rPr>
      </w:pPr>
      <w:r w:rsidRPr="00B365DF">
        <w:rPr>
          <w:rFonts w:ascii="Times New Roman" w:eastAsia="仿宋" w:hAnsi="Times New Roman"/>
          <w:bCs/>
          <w:sz w:val="32"/>
          <w:szCs w:val="32"/>
        </w:rPr>
        <w:t>无</w:t>
      </w:r>
    </w:p>
    <w:p w:rsidR="00526338" w:rsidRPr="00B365DF" w:rsidRDefault="00526338" w:rsidP="00143B3D">
      <w:pPr>
        <w:spacing w:line="600" w:lineRule="exact"/>
        <w:rPr>
          <w:rFonts w:ascii="Times New Roman" w:hAnsi="Times New Roman"/>
        </w:rPr>
      </w:pPr>
    </w:p>
    <w:sectPr w:rsidR="00526338" w:rsidRPr="00B365DF" w:rsidSect="00E04192">
      <w:footerReference w:type="even" r:id="rId8"/>
      <w:footerReference w:type="default" r:id="rId9"/>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FC8" w:rsidRDefault="00260FC8" w:rsidP="00BD02EF">
      <w:r>
        <w:separator/>
      </w:r>
    </w:p>
  </w:endnote>
  <w:endnote w:type="continuationSeparator" w:id="0">
    <w:p w:rsidR="00260FC8" w:rsidRDefault="00260FC8" w:rsidP="00BD0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608247"/>
      <w:docPartObj>
        <w:docPartGallery w:val="Page Numbers (Bottom of Page)"/>
        <w:docPartUnique/>
      </w:docPartObj>
    </w:sdtPr>
    <w:sdtEndPr>
      <w:rPr>
        <w:rFonts w:ascii="宋体" w:hAnsi="宋体"/>
        <w:noProof/>
        <w:sz w:val="28"/>
      </w:rPr>
    </w:sdtEndPr>
    <w:sdtContent>
      <w:p w:rsidR="00E04192" w:rsidRPr="00E04192" w:rsidRDefault="00E04192">
        <w:pPr>
          <w:pStyle w:val="a4"/>
          <w:rPr>
            <w:rFonts w:ascii="宋体" w:hAnsi="宋体"/>
            <w:noProof/>
            <w:sz w:val="28"/>
          </w:rPr>
        </w:pPr>
        <w:r w:rsidRPr="00E04192">
          <w:rPr>
            <w:rFonts w:ascii="宋体" w:hAnsi="宋体"/>
            <w:noProof/>
            <w:sz w:val="28"/>
          </w:rPr>
          <w:fldChar w:fldCharType="begin"/>
        </w:r>
        <w:r w:rsidRPr="00E04192">
          <w:rPr>
            <w:rFonts w:ascii="宋体" w:hAnsi="宋体"/>
            <w:noProof/>
            <w:sz w:val="28"/>
          </w:rPr>
          <w:instrText>PAGE   \* MERGEFORMAT</w:instrText>
        </w:r>
        <w:r w:rsidRPr="00E04192">
          <w:rPr>
            <w:rFonts w:ascii="宋体" w:hAnsi="宋体"/>
            <w:noProof/>
            <w:sz w:val="28"/>
          </w:rPr>
          <w:fldChar w:fldCharType="separate"/>
        </w:r>
        <w:r w:rsidR="00143B3D">
          <w:rPr>
            <w:rFonts w:ascii="宋体" w:hAnsi="宋体"/>
            <w:noProof/>
            <w:sz w:val="28"/>
          </w:rPr>
          <w:t>- 10 -</w:t>
        </w:r>
        <w:r w:rsidRPr="00E04192">
          <w:rPr>
            <w:rFonts w:ascii="宋体" w:hAnsi="宋体"/>
            <w:noProof/>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D46" w:rsidRPr="00E04192" w:rsidRDefault="00E67D46" w:rsidP="00E04192">
    <w:pPr>
      <w:pStyle w:val="a4"/>
      <w:jc w:val="right"/>
      <w:rPr>
        <w:rFonts w:ascii="宋体" w:hAnsi="宋体"/>
        <w:sz w:val="28"/>
      </w:rPr>
    </w:pPr>
    <w:r w:rsidRPr="00E04192">
      <w:rPr>
        <w:rFonts w:ascii="宋体" w:hAnsi="宋体"/>
        <w:sz w:val="28"/>
      </w:rPr>
      <w:fldChar w:fldCharType="begin"/>
    </w:r>
    <w:r w:rsidRPr="00E04192">
      <w:rPr>
        <w:rFonts w:ascii="宋体" w:hAnsi="宋体"/>
        <w:sz w:val="28"/>
      </w:rPr>
      <w:instrText>PAGE   \* MERGEFORMAT</w:instrText>
    </w:r>
    <w:r w:rsidRPr="00E04192">
      <w:rPr>
        <w:rFonts w:ascii="宋体" w:hAnsi="宋体"/>
        <w:sz w:val="28"/>
      </w:rPr>
      <w:fldChar w:fldCharType="separate"/>
    </w:r>
    <w:r w:rsidR="00143B3D" w:rsidRPr="00143B3D">
      <w:rPr>
        <w:rFonts w:ascii="宋体" w:hAnsi="宋体"/>
        <w:noProof/>
        <w:sz w:val="28"/>
        <w:lang w:val="zh-CN"/>
      </w:rPr>
      <w:t>-</w:t>
    </w:r>
    <w:r w:rsidR="00143B3D">
      <w:rPr>
        <w:rFonts w:ascii="宋体" w:hAnsi="宋体"/>
        <w:noProof/>
        <w:sz w:val="28"/>
      </w:rPr>
      <w:t xml:space="preserve"> 9 -</w:t>
    </w:r>
    <w:r w:rsidRPr="00E04192">
      <w:rPr>
        <w:rFonts w:ascii="宋体" w:hAnsi="宋体"/>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FC8" w:rsidRDefault="00260FC8" w:rsidP="00BD02EF">
      <w:r>
        <w:separator/>
      </w:r>
    </w:p>
  </w:footnote>
  <w:footnote w:type="continuationSeparator" w:id="0">
    <w:p w:rsidR="00260FC8" w:rsidRDefault="00260FC8" w:rsidP="00BD02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http://172.16.121.2:8080/ezweb/resources/x/skins/default/images/mark.gif" style="width:4.3pt;height:4.3pt;visibility:visible" o:bullet="t">
        <v:imagedata r:id="rId1" o:title="mark"/>
      </v:shape>
    </w:pict>
  </w:numPicBullet>
  <w:numPicBullet w:numPicBulletId="1">
    <w:pict>
      <v:shape id="_x0000_i1041" type="#_x0000_t75" alt="http://172.16.121.2:8080/ezweb/resources/x/skins/default/images/mark.gif" style="width:4.3pt;height:4.3pt;visibility:visible;mso-wrap-style:square" o:bullet="t">
        <v:imagedata r:id="rId2" o:title="mark"/>
      </v:shape>
    </w:pict>
  </w:numPicBullet>
  <w:abstractNum w:abstractNumId="0">
    <w:nsid w:val="0E1579A8"/>
    <w:multiLevelType w:val="hybridMultilevel"/>
    <w:tmpl w:val="1870CFF2"/>
    <w:lvl w:ilvl="0" w:tplc="4B22D3C8">
      <w:start w:val="1"/>
      <w:numFmt w:val="japaneseCounting"/>
      <w:lvlText w:val="%1、"/>
      <w:lvlJc w:val="left"/>
      <w:pPr>
        <w:ind w:left="1380" w:hanging="72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1">
    <w:nsid w:val="616A766B"/>
    <w:multiLevelType w:val="hybridMultilevel"/>
    <w:tmpl w:val="83C6BFCE"/>
    <w:lvl w:ilvl="0" w:tplc="DF52F59E">
      <w:start w:val="1"/>
      <w:numFmt w:val="bullet"/>
      <w:lvlText w:val=""/>
      <w:lvlPicBulletId w:val="0"/>
      <w:lvlJc w:val="left"/>
      <w:pPr>
        <w:tabs>
          <w:tab w:val="num" w:pos="420"/>
        </w:tabs>
        <w:ind w:left="420" w:firstLine="0"/>
      </w:pPr>
      <w:rPr>
        <w:rFonts w:ascii="Symbol" w:hAnsi="Symbol" w:hint="default"/>
      </w:rPr>
    </w:lvl>
    <w:lvl w:ilvl="1" w:tplc="5C405A30" w:tentative="1">
      <w:start w:val="1"/>
      <w:numFmt w:val="bullet"/>
      <w:lvlText w:val=""/>
      <w:lvlJc w:val="left"/>
      <w:pPr>
        <w:tabs>
          <w:tab w:val="num" w:pos="840"/>
        </w:tabs>
        <w:ind w:left="840" w:firstLine="0"/>
      </w:pPr>
      <w:rPr>
        <w:rFonts w:ascii="Symbol" w:hAnsi="Symbol" w:hint="default"/>
      </w:rPr>
    </w:lvl>
    <w:lvl w:ilvl="2" w:tplc="6B7C033A" w:tentative="1">
      <w:start w:val="1"/>
      <w:numFmt w:val="bullet"/>
      <w:lvlText w:val=""/>
      <w:lvlJc w:val="left"/>
      <w:pPr>
        <w:tabs>
          <w:tab w:val="num" w:pos="1260"/>
        </w:tabs>
        <w:ind w:left="1260" w:firstLine="0"/>
      </w:pPr>
      <w:rPr>
        <w:rFonts w:ascii="Symbol" w:hAnsi="Symbol" w:hint="default"/>
      </w:rPr>
    </w:lvl>
    <w:lvl w:ilvl="3" w:tplc="FFA28240" w:tentative="1">
      <w:start w:val="1"/>
      <w:numFmt w:val="bullet"/>
      <w:lvlText w:val=""/>
      <w:lvlJc w:val="left"/>
      <w:pPr>
        <w:tabs>
          <w:tab w:val="num" w:pos="1680"/>
        </w:tabs>
        <w:ind w:left="1680" w:firstLine="0"/>
      </w:pPr>
      <w:rPr>
        <w:rFonts w:ascii="Symbol" w:hAnsi="Symbol" w:hint="default"/>
      </w:rPr>
    </w:lvl>
    <w:lvl w:ilvl="4" w:tplc="4212381E" w:tentative="1">
      <w:start w:val="1"/>
      <w:numFmt w:val="bullet"/>
      <w:lvlText w:val=""/>
      <w:lvlJc w:val="left"/>
      <w:pPr>
        <w:tabs>
          <w:tab w:val="num" w:pos="2100"/>
        </w:tabs>
        <w:ind w:left="2100" w:firstLine="0"/>
      </w:pPr>
      <w:rPr>
        <w:rFonts w:ascii="Symbol" w:hAnsi="Symbol" w:hint="default"/>
      </w:rPr>
    </w:lvl>
    <w:lvl w:ilvl="5" w:tplc="3BBCFD40" w:tentative="1">
      <w:start w:val="1"/>
      <w:numFmt w:val="bullet"/>
      <w:lvlText w:val=""/>
      <w:lvlJc w:val="left"/>
      <w:pPr>
        <w:tabs>
          <w:tab w:val="num" w:pos="2520"/>
        </w:tabs>
        <w:ind w:left="2520" w:firstLine="0"/>
      </w:pPr>
      <w:rPr>
        <w:rFonts w:ascii="Symbol" w:hAnsi="Symbol" w:hint="default"/>
      </w:rPr>
    </w:lvl>
    <w:lvl w:ilvl="6" w:tplc="4DA8AE66" w:tentative="1">
      <w:start w:val="1"/>
      <w:numFmt w:val="bullet"/>
      <w:lvlText w:val=""/>
      <w:lvlJc w:val="left"/>
      <w:pPr>
        <w:tabs>
          <w:tab w:val="num" w:pos="2940"/>
        </w:tabs>
        <w:ind w:left="2940" w:firstLine="0"/>
      </w:pPr>
      <w:rPr>
        <w:rFonts w:ascii="Symbol" w:hAnsi="Symbol" w:hint="default"/>
      </w:rPr>
    </w:lvl>
    <w:lvl w:ilvl="7" w:tplc="216A5E3E" w:tentative="1">
      <w:start w:val="1"/>
      <w:numFmt w:val="bullet"/>
      <w:lvlText w:val=""/>
      <w:lvlJc w:val="left"/>
      <w:pPr>
        <w:tabs>
          <w:tab w:val="num" w:pos="3360"/>
        </w:tabs>
        <w:ind w:left="3360" w:firstLine="0"/>
      </w:pPr>
      <w:rPr>
        <w:rFonts w:ascii="Symbol" w:hAnsi="Symbol" w:hint="default"/>
      </w:rPr>
    </w:lvl>
    <w:lvl w:ilvl="8" w:tplc="F252E336" w:tentative="1">
      <w:start w:val="1"/>
      <w:numFmt w:val="bullet"/>
      <w:lvlText w:val=""/>
      <w:lvlJc w:val="left"/>
      <w:pPr>
        <w:tabs>
          <w:tab w:val="num" w:pos="3780"/>
        </w:tabs>
        <w:ind w:left="3780" w:firstLine="0"/>
      </w:pPr>
      <w:rPr>
        <w:rFonts w:ascii="Symbol" w:hAnsi="Symbol" w:hint="default"/>
      </w:rPr>
    </w:lvl>
  </w:abstractNum>
  <w:abstractNum w:abstractNumId="2">
    <w:nsid w:val="6C0F3834"/>
    <w:multiLevelType w:val="hybridMultilevel"/>
    <w:tmpl w:val="BD0AC8FC"/>
    <w:lvl w:ilvl="0" w:tplc="0EB8F1F6">
      <w:start w:val="1"/>
      <w:numFmt w:val="bullet"/>
      <w:lvlText w:val=""/>
      <w:lvlPicBulletId w:val="0"/>
      <w:lvlJc w:val="left"/>
      <w:pPr>
        <w:tabs>
          <w:tab w:val="num" w:pos="420"/>
        </w:tabs>
        <w:ind w:left="420" w:firstLine="0"/>
      </w:pPr>
      <w:rPr>
        <w:rFonts w:ascii="Symbol" w:hAnsi="Symbol" w:hint="default"/>
      </w:rPr>
    </w:lvl>
    <w:lvl w:ilvl="1" w:tplc="054EE90E" w:tentative="1">
      <w:start w:val="1"/>
      <w:numFmt w:val="bullet"/>
      <w:lvlText w:val=""/>
      <w:lvlJc w:val="left"/>
      <w:pPr>
        <w:tabs>
          <w:tab w:val="num" w:pos="840"/>
        </w:tabs>
        <w:ind w:left="840" w:firstLine="0"/>
      </w:pPr>
      <w:rPr>
        <w:rFonts w:ascii="Symbol" w:hAnsi="Symbol" w:hint="default"/>
      </w:rPr>
    </w:lvl>
    <w:lvl w:ilvl="2" w:tplc="6D0AA2F6" w:tentative="1">
      <w:start w:val="1"/>
      <w:numFmt w:val="bullet"/>
      <w:lvlText w:val=""/>
      <w:lvlJc w:val="left"/>
      <w:pPr>
        <w:tabs>
          <w:tab w:val="num" w:pos="1260"/>
        </w:tabs>
        <w:ind w:left="1260" w:firstLine="0"/>
      </w:pPr>
      <w:rPr>
        <w:rFonts w:ascii="Symbol" w:hAnsi="Symbol" w:hint="default"/>
      </w:rPr>
    </w:lvl>
    <w:lvl w:ilvl="3" w:tplc="3B14FD76" w:tentative="1">
      <w:start w:val="1"/>
      <w:numFmt w:val="bullet"/>
      <w:lvlText w:val=""/>
      <w:lvlJc w:val="left"/>
      <w:pPr>
        <w:tabs>
          <w:tab w:val="num" w:pos="1680"/>
        </w:tabs>
        <w:ind w:left="1680" w:firstLine="0"/>
      </w:pPr>
      <w:rPr>
        <w:rFonts w:ascii="Symbol" w:hAnsi="Symbol" w:hint="default"/>
      </w:rPr>
    </w:lvl>
    <w:lvl w:ilvl="4" w:tplc="3CE808DE" w:tentative="1">
      <w:start w:val="1"/>
      <w:numFmt w:val="bullet"/>
      <w:lvlText w:val=""/>
      <w:lvlJc w:val="left"/>
      <w:pPr>
        <w:tabs>
          <w:tab w:val="num" w:pos="2100"/>
        </w:tabs>
        <w:ind w:left="2100" w:firstLine="0"/>
      </w:pPr>
      <w:rPr>
        <w:rFonts w:ascii="Symbol" w:hAnsi="Symbol" w:hint="default"/>
      </w:rPr>
    </w:lvl>
    <w:lvl w:ilvl="5" w:tplc="917E0568" w:tentative="1">
      <w:start w:val="1"/>
      <w:numFmt w:val="bullet"/>
      <w:lvlText w:val=""/>
      <w:lvlJc w:val="left"/>
      <w:pPr>
        <w:tabs>
          <w:tab w:val="num" w:pos="2520"/>
        </w:tabs>
        <w:ind w:left="2520" w:firstLine="0"/>
      </w:pPr>
      <w:rPr>
        <w:rFonts w:ascii="Symbol" w:hAnsi="Symbol" w:hint="default"/>
      </w:rPr>
    </w:lvl>
    <w:lvl w:ilvl="6" w:tplc="CF381ADE" w:tentative="1">
      <w:start w:val="1"/>
      <w:numFmt w:val="bullet"/>
      <w:lvlText w:val=""/>
      <w:lvlJc w:val="left"/>
      <w:pPr>
        <w:tabs>
          <w:tab w:val="num" w:pos="2940"/>
        </w:tabs>
        <w:ind w:left="2940" w:firstLine="0"/>
      </w:pPr>
      <w:rPr>
        <w:rFonts w:ascii="Symbol" w:hAnsi="Symbol" w:hint="default"/>
      </w:rPr>
    </w:lvl>
    <w:lvl w:ilvl="7" w:tplc="F8E4043E" w:tentative="1">
      <w:start w:val="1"/>
      <w:numFmt w:val="bullet"/>
      <w:lvlText w:val=""/>
      <w:lvlJc w:val="left"/>
      <w:pPr>
        <w:tabs>
          <w:tab w:val="num" w:pos="3360"/>
        </w:tabs>
        <w:ind w:left="3360" w:firstLine="0"/>
      </w:pPr>
      <w:rPr>
        <w:rFonts w:ascii="Symbol" w:hAnsi="Symbol" w:hint="default"/>
      </w:rPr>
    </w:lvl>
    <w:lvl w:ilvl="8" w:tplc="1D7450E0" w:tentative="1">
      <w:start w:val="1"/>
      <w:numFmt w:val="bullet"/>
      <w:lvlText w:val=""/>
      <w:lvlJc w:val="left"/>
      <w:pPr>
        <w:tabs>
          <w:tab w:val="num" w:pos="3780"/>
        </w:tabs>
        <w:ind w:left="3780" w:firstLine="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B4C"/>
    <w:rsid w:val="0000234E"/>
    <w:rsid w:val="00003D0F"/>
    <w:rsid w:val="00007D3D"/>
    <w:rsid w:val="0001132B"/>
    <w:rsid w:val="000114CC"/>
    <w:rsid w:val="0001279E"/>
    <w:rsid w:val="000140A5"/>
    <w:rsid w:val="00014327"/>
    <w:rsid w:val="00016119"/>
    <w:rsid w:val="00016615"/>
    <w:rsid w:val="0001686E"/>
    <w:rsid w:val="00023393"/>
    <w:rsid w:val="00023918"/>
    <w:rsid w:val="00023AD1"/>
    <w:rsid w:val="000253C4"/>
    <w:rsid w:val="000262A0"/>
    <w:rsid w:val="00027279"/>
    <w:rsid w:val="00027677"/>
    <w:rsid w:val="00030254"/>
    <w:rsid w:val="00030EB9"/>
    <w:rsid w:val="0003177A"/>
    <w:rsid w:val="00031819"/>
    <w:rsid w:val="0003452A"/>
    <w:rsid w:val="00034CB4"/>
    <w:rsid w:val="00034DC5"/>
    <w:rsid w:val="000350FA"/>
    <w:rsid w:val="000406E0"/>
    <w:rsid w:val="00040A29"/>
    <w:rsid w:val="0004183C"/>
    <w:rsid w:val="00042AA7"/>
    <w:rsid w:val="000464E4"/>
    <w:rsid w:val="0004678F"/>
    <w:rsid w:val="00046BC2"/>
    <w:rsid w:val="00047315"/>
    <w:rsid w:val="00047505"/>
    <w:rsid w:val="000501AA"/>
    <w:rsid w:val="000515D0"/>
    <w:rsid w:val="000530B5"/>
    <w:rsid w:val="00053291"/>
    <w:rsid w:val="00055B14"/>
    <w:rsid w:val="00056085"/>
    <w:rsid w:val="00057221"/>
    <w:rsid w:val="00060087"/>
    <w:rsid w:val="00061835"/>
    <w:rsid w:val="00066C3F"/>
    <w:rsid w:val="00067B3F"/>
    <w:rsid w:val="00070EF4"/>
    <w:rsid w:val="00071631"/>
    <w:rsid w:val="00071ADD"/>
    <w:rsid w:val="00071C28"/>
    <w:rsid w:val="00071C9C"/>
    <w:rsid w:val="00073313"/>
    <w:rsid w:val="00073ADF"/>
    <w:rsid w:val="00075DDE"/>
    <w:rsid w:val="000770D6"/>
    <w:rsid w:val="00077B36"/>
    <w:rsid w:val="000805B9"/>
    <w:rsid w:val="00080960"/>
    <w:rsid w:val="0008477E"/>
    <w:rsid w:val="00087D53"/>
    <w:rsid w:val="00090A5F"/>
    <w:rsid w:val="000914B4"/>
    <w:rsid w:val="00092880"/>
    <w:rsid w:val="00093565"/>
    <w:rsid w:val="00094488"/>
    <w:rsid w:val="000979F3"/>
    <w:rsid w:val="000A0856"/>
    <w:rsid w:val="000A0912"/>
    <w:rsid w:val="000A3A91"/>
    <w:rsid w:val="000B1644"/>
    <w:rsid w:val="000B1D18"/>
    <w:rsid w:val="000B2000"/>
    <w:rsid w:val="000B27DA"/>
    <w:rsid w:val="000B4853"/>
    <w:rsid w:val="000B52DC"/>
    <w:rsid w:val="000B5BF7"/>
    <w:rsid w:val="000B5EAA"/>
    <w:rsid w:val="000B62F0"/>
    <w:rsid w:val="000C27E8"/>
    <w:rsid w:val="000C3C95"/>
    <w:rsid w:val="000C446C"/>
    <w:rsid w:val="000C6818"/>
    <w:rsid w:val="000D60A9"/>
    <w:rsid w:val="000D63F3"/>
    <w:rsid w:val="000D73ED"/>
    <w:rsid w:val="000D7B7F"/>
    <w:rsid w:val="000E3F52"/>
    <w:rsid w:val="000E6E4C"/>
    <w:rsid w:val="000E72C9"/>
    <w:rsid w:val="000E72D0"/>
    <w:rsid w:val="000F041D"/>
    <w:rsid w:val="000F0DC4"/>
    <w:rsid w:val="000F0EE6"/>
    <w:rsid w:val="000F1B08"/>
    <w:rsid w:val="000F2D51"/>
    <w:rsid w:val="000F315B"/>
    <w:rsid w:val="000F34B5"/>
    <w:rsid w:val="000F3611"/>
    <w:rsid w:val="000F593E"/>
    <w:rsid w:val="0010345C"/>
    <w:rsid w:val="001039BD"/>
    <w:rsid w:val="00104023"/>
    <w:rsid w:val="0010434B"/>
    <w:rsid w:val="0010613F"/>
    <w:rsid w:val="00110389"/>
    <w:rsid w:val="00111415"/>
    <w:rsid w:val="001125B5"/>
    <w:rsid w:val="001136DB"/>
    <w:rsid w:val="00113E16"/>
    <w:rsid w:val="001149B2"/>
    <w:rsid w:val="001165CB"/>
    <w:rsid w:val="00116D3E"/>
    <w:rsid w:val="00117488"/>
    <w:rsid w:val="001220E6"/>
    <w:rsid w:val="0012224F"/>
    <w:rsid w:val="00122ED9"/>
    <w:rsid w:val="00126771"/>
    <w:rsid w:val="00126F8E"/>
    <w:rsid w:val="00130371"/>
    <w:rsid w:val="00130AC5"/>
    <w:rsid w:val="00130AF0"/>
    <w:rsid w:val="0013176B"/>
    <w:rsid w:val="00131C2F"/>
    <w:rsid w:val="00131FD5"/>
    <w:rsid w:val="00131FE7"/>
    <w:rsid w:val="001351B4"/>
    <w:rsid w:val="00136471"/>
    <w:rsid w:val="00136E41"/>
    <w:rsid w:val="00137C57"/>
    <w:rsid w:val="00140260"/>
    <w:rsid w:val="0014196E"/>
    <w:rsid w:val="001420FC"/>
    <w:rsid w:val="001421AB"/>
    <w:rsid w:val="00142A8D"/>
    <w:rsid w:val="00143B3D"/>
    <w:rsid w:val="001444DE"/>
    <w:rsid w:val="0014751A"/>
    <w:rsid w:val="00150260"/>
    <w:rsid w:val="00150C13"/>
    <w:rsid w:val="0015190D"/>
    <w:rsid w:val="001525AB"/>
    <w:rsid w:val="00154EFD"/>
    <w:rsid w:val="00155052"/>
    <w:rsid w:val="001559C9"/>
    <w:rsid w:val="00156E3C"/>
    <w:rsid w:val="0016074F"/>
    <w:rsid w:val="001608C8"/>
    <w:rsid w:val="00160BF3"/>
    <w:rsid w:val="0016127F"/>
    <w:rsid w:val="00163968"/>
    <w:rsid w:val="00165E5A"/>
    <w:rsid w:val="00170F03"/>
    <w:rsid w:val="00171263"/>
    <w:rsid w:val="001732C7"/>
    <w:rsid w:val="001742DA"/>
    <w:rsid w:val="0017553A"/>
    <w:rsid w:val="001768E2"/>
    <w:rsid w:val="00177DEB"/>
    <w:rsid w:val="00181BA0"/>
    <w:rsid w:val="0018379E"/>
    <w:rsid w:val="0018408C"/>
    <w:rsid w:val="00184F1F"/>
    <w:rsid w:val="001856EA"/>
    <w:rsid w:val="001860A7"/>
    <w:rsid w:val="0018614E"/>
    <w:rsid w:val="00186237"/>
    <w:rsid w:val="001868F6"/>
    <w:rsid w:val="00191C2B"/>
    <w:rsid w:val="001924A3"/>
    <w:rsid w:val="0019258E"/>
    <w:rsid w:val="001931B8"/>
    <w:rsid w:val="00194936"/>
    <w:rsid w:val="00194F2E"/>
    <w:rsid w:val="00195774"/>
    <w:rsid w:val="00196309"/>
    <w:rsid w:val="00196EA5"/>
    <w:rsid w:val="001A0346"/>
    <w:rsid w:val="001A12A8"/>
    <w:rsid w:val="001A240B"/>
    <w:rsid w:val="001A268E"/>
    <w:rsid w:val="001A4206"/>
    <w:rsid w:val="001A5588"/>
    <w:rsid w:val="001A74B6"/>
    <w:rsid w:val="001B041D"/>
    <w:rsid w:val="001B0CD9"/>
    <w:rsid w:val="001B3EC4"/>
    <w:rsid w:val="001B4FA5"/>
    <w:rsid w:val="001B64C0"/>
    <w:rsid w:val="001B65FD"/>
    <w:rsid w:val="001B73AB"/>
    <w:rsid w:val="001B7CCF"/>
    <w:rsid w:val="001C0F86"/>
    <w:rsid w:val="001C1FF7"/>
    <w:rsid w:val="001C2655"/>
    <w:rsid w:val="001C3A53"/>
    <w:rsid w:val="001C3B47"/>
    <w:rsid w:val="001C42D0"/>
    <w:rsid w:val="001C4933"/>
    <w:rsid w:val="001C4F64"/>
    <w:rsid w:val="001C7030"/>
    <w:rsid w:val="001C7640"/>
    <w:rsid w:val="001C7F38"/>
    <w:rsid w:val="001D11CB"/>
    <w:rsid w:val="001D11E3"/>
    <w:rsid w:val="001D1DB2"/>
    <w:rsid w:val="001D2CDF"/>
    <w:rsid w:val="001D7F11"/>
    <w:rsid w:val="001E0B46"/>
    <w:rsid w:val="001E0D34"/>
    <w:rsid w:val="001E6EB7"/>
    <w:rsid w:val="001F09A0"/>
    <w:rsid w:val="001F0B06"/>
    <w:rsid w:val="001F1813"/>
    <w:rsid w:val="001F22B9"/>
    <w:rsid w:val="001F2C66"/>
    <w:rsid w:val="001F3250"/>
    <w:rsid w:val="001F426F"/>
    <w:rsid w:val="001F5720"/>
    <w:rsid w:val="001F5750"/>
    <w:rsid w:val="00200160"/>
    <w:rsid w:val="00201401"/>
    <w:rsid w:val="00201CDB"/>
    <w:rsid w:val="002038A5"/>
    <w:rsid w:val="00203CC3"/>
    <w:rsid w:val="00203EFD"/>
    <w:rsid w:val="002050B7"/>
    <w:rsid w:val="00205457"/>
    <w:rsid w:val="002062B5"/>
    <w:rsid w:val="00207C88"/>
    <w:rsid w:val="002124CB"/>
    <w:rsid w:val="00213109"/>
    <w:rsid w:val="00213DF4"/>
    <w:rsid w:val="00214246"/>
    <w:rsid w:val="0021481E"/>
    <w:rsid w:val="002152AF"/>
    <w:rsid w:val="0021578A"/>
    <w:rsid w:val="00215932"/>
    <w:rsid w:val="00215A3B"/>
    <w:rsid w:val="002165AD"/>
    <w:rsid w:val="00217549"/>
    <w:rsid w:val="00217B21"/>
    <w:rsid w:val="002205CB"/>
    <w:rsid w:val="00221971"/>
    <w:rsid w:val="002223D6"/>
    <w:rsid w:val="002233E0"/>
    <w:rsid w:val="0022343B"/>
    <w:rsid w:val="0022463B"/>
    <w:rsid w:val="00224B26"/>
    <w:rsid w:val="00224CB4"/>
    <w:rsid w:val="002251E8"/>
    <w:rsid w:val="00225430"/>
    <w:rsid w:val="00231EE1"/>
    <w:rsid w:val="00232B44"/>
    <w:rsid w:val="002333E3"/>
    <w:rsid w:val="00233F26"/>
    <w:rsid w:val="00234E12"/>
    <w:rsid w:val="00236755"/>
    <w:rsid w:val="00236833"/>
    <w:rsid w:val="00245D5A"/>
    <w:rsid w:val="00246FE3"/>
    <w:rsid w:val="002473F6"/>
    <w:rsid w:val="0025096D"/>
    <w:rsid w:val="00251293"/>
    <w:rsid w:val="002536E0"/>
    <w:rsid w:val="00253EB9"/>
    <w:rsid w:val="00254F5B"/>
    <w:rsid w:val="00255C28"/>
    <w:rsid w:val="00255F48"/>
    <w:rsid w:val="002566F5"/>
    <w:rsid w:val="0025678A"/>
    <w:rsid w:val="00256A8B"/>
    <w:rsid w:val="00260853"/>
    <w:rsid w:val="00260FC8"/>
    <w:rsid w:val="0026325F"/>
    <w:rsid w:val="00264360"/>
    <w:rsid w:val="00266C0F"/>
    <w:rsid w:val="00267C14"/>
    <w:rsid w:val="00267FCD"/>
    <w:rsid w:val="00271211"/>
    <w:rsid w:val="0027248C"/>
    <w:rsid w:val="00272E5A"/>
    <w:rsid w:val="002730B4"/>
    <w:rsid w:val="002735E0"/>
    <w:rsid w:val="0027430A"/>
    <w:rsid w:val="002748E0"/>
    <w:rsid w:val="00275169"/>
    <w:rsid w:val="00277655"/>
    <w:rsid w:val="0028118C"/>
    <w:rsid w:val="00282764"/>
    <w:rsid w:val="00283F11"/>
    <w:rsid w:val="002846D9"/>
    <w:rsid w:val="00284894"/>
    <w:rsid w:val="00287A9E"/>
    <w:rsid w:val="00293E7A"/>
    <w:rsid w:val="002942FD"/>
    <w:rsid w:val="00295FC0"/>
    <w:rsid w:val="00296704"/>
    <w:rsid w:val="00297E79"/>
    <w:rsid w:val="002A0CDE"/>
    <w:rsid w:val="002A1318"/>
    <w:rsid w:val="002A3698"/>
    <w:rsid w:val="002A43B6"/>
    <w:rsid w:val="002A5EE4"/>
    <w:rsid w:val="002A6C9D"/>
    <w:rsid w:val="002B0CF2"/>
    <w:rsid w:val="002B12F6"/>
    <w:rsid w:val="002B1B4C"/>
    <w:rsid w:val="002B3675"/>
    <w:rsid w:val="002B3F26"/>
    <w:rsid w:val="002B4533"/>
    <w:rsid w:val="002B4CE7"/>
    <w:rsid w:val="002B531D"/>
    <w:rsid w:val="002B5C1B"/>
    <w:rsid w:val="002B66C4"/>
    <w:rsid w:val="002B69F3"/>
    <w:rsid w:val="002C0474"/>
    <w:rsid w:val="002C0A85"/>
    <w:rsid w:val="002C0DC9"/>
    <w:rsid w:val="002C11AF"/>
    <w:rsid w:val="002C1E3D"/>
    <w:rsid w:val="002C1F53"/>
    <w:rsid w:val="002C3192"/>
    <w:rsid w:val="002C4D50"/>
    <w:rsid w:val="002C570D"/>
    <w:rsid w:val="002C5F49"/>
    <w:rsid w:val="002C6BAE"/>
    <w:rsid w:val="002C6E9F"/>
    <w:rsid w:val="002D3428"/>
    <w:rsid w:val="002D3F1F"/>
    <w:rsid w:val="002E0200"/>
    <w:rsid w:val="002E137D"/>
    <w:rsid w:val="002E40B4"/>
    <w:rsid w:val="002E439B"/>
    <w:rsid w:val="002E6FBD"/>
    <w:rsid w:val="002E787D"/>
    <w:rsid w:val="002E7927"/>
    <w:rsid w:val="002F1E6E"/>
    <w:rsid w:val="002F3353"/>
    <w:rsid w:val="002F536D"/>
    <w:rsid w:val="002F67FE"/>
    <w:rsid w:val="00301620"/>
    <w:rsid w:val="003023AD"/>
    <w:rsid w:val="0030322B"/>
    <w:rsid w:val="00306998"/>
    <w:rsid w:val="00306CA9"/>
    <w:rsid w:val="0031218F"/>
    <w:rsid w:val="00312E97"/>
    <w:rsid w:val="00313721"/>
    <w:rsid w:val="003138A7"/>
    <w:rsid w:val="0032130E"/>
    <w:rsid w:val="00323A6D"/>
    <w:rsid w:val="00324AB3"/>
    <w:rsid w:val="00326C44"/>
    <w:rsid w:val="00326DCD"/>
    <w:rsid w:val="00326E84"/>
    <w:rsid w:val="00327855"/>
    <w:rsid w:val="003325EB"/>
    <w:rsid w:val="0033366F"/>
    <w:rsid w:val="00333E25"/>
    <w:rsid w:val="00334B17"/>
    <w:rsid w:val="00336460"/>
    <w:rsid w:val="00336C12"/>
    <w:rsid w:val="003375BE"/>
    <w:rsid w:val="00337714"/>
    <w:rsid w:val="0034018B"/>
    <w:rsid w:val="003413FE"/>
    <w:rsid w:val="0034410B"/>
    <w:rsid w:val="00344237"/>
    <w:rsid w:val="00345E59"/>
    <w:rsid w:val="00346245"/>
    <w:rsid w:val="00346C39"/>
    <w:rsid w:val="00346E64"/>
    <w:rsid w:val="00350D51"/>
    <w:rsid w:val="00351852"/>
    <w:rsid w:val="003523D3"/>
    <w:rsid w:val="00353031"/>
    <w:rsid w:val="00353B57"/>
    <w:rsid w:val="00353DB1"/>
    <w:rsid w:val="00356570"/>
    <w:rsid w:val="00357714"/>
    <w:rsid w:val="00361308"/>
    <w:rsid w:val="00362421"/>
    <w:rsid w:val="00362652"/>
    <w:rsid w:val="00365CEC"/>
    <w:rsid w:val="00366644"/>
    <w:rsid w:val="00370347"/>
    <w:rsid w:val="00370FF9"/>
    <w:rsid w:val="00372B94"/>
    <w:rsid w:val="00373745"/>
    <w:rsid w:val="00373B5F"/>
    <w:rsid w:val="00374762"/>
    <w:rsid w:val="00375998"/>
    <w:rsid w:val="00376D80"/>
    <w:rsid w:val="003810B0"/>
    <w:rsid w:val="00382A56"/>
    <w:rsid w:val="00382B01"/>
    <w:rsid w:val="00383400"/>
    <w:rsid w:val="003852F5"/>
    <w:rsid w:val="00387494"/>
    <w:rsid w:val="00391E10"/>
    <w:rsid w:val="003941C0"/>
    <w:rsid w:val="003A0328"/>
    <w:rsid w:val="003A0961"/>
    <w:rsid w:val="003A1936"/>
    <w:rsid w:val="003A2E2D"/>
    <w:rsid w:val="003A3A35"/>
    <w:rsid w:val="003A425F"/>
    <w:rsid w:val="003A4CE4"/>
    <w:rsid w:val="003B0326"/>
    <w:rsid w:val="003B0D5D"/>
    <w:rsid w:val="003B4930"/>
    <w:rsid w:val="003B4EDD"/>
    <w:rsid w:val="003B5FCF"/>
    <w:rsid w:val="003B7243"/>
    <w:rsid w:val="003C0078"/>
    <w:rsid w:val="003C0372"/>
    <w:rsid w:val="003C1398"/>
    <w:rsid w:val="003C1F80"/>
    <w:rsid w:val="003C2E72"/>
    <w:rsid w:val="003C4AFF"/>
    <w:rsid w:val="003C64F5"/>
    <w:rsid w:val="003C70C1"/>
    <w:rsid w:val="003D0861"/>
    <w:rsid w:val="003D2796"/>
    <w:rsid w:val="003D3C08"/>
    <w:rsid w:val="003D48CA"/>
    <w:rsid w:val="003D4B63"/>
    <w:rsid w:val="003D71BB"/>
    <w:rsid w:val="003D7933"/>
    <w:rsid w:val="003E17E7"/>
    <w:rsid w:val="003E215D"/>
    <w:rsid w:val="003E3337"/>
    <w:rsid w:val="003E6343"/>
    <w:rsid w:val="003E7F20"/>
    <w:rsid w:val="003E7FE1"/>
    <w:rsid w:val="003F7927"/>
    <w:rsid w:val="00400B2A"/>
    <w:rsid w:val="00400D8B"/>
    <w:rsid w:val="00405C7A"/>
    <w:rsid w:val="004073C0"/>
    <w:rsid w:val="00410467"/>
    <w:rsid w:val="004112D7"/>
    <w:rsid w:val="004155EF"/>
    <w:rsid w:val="004161E4"/>
    <w:rsid w:val="00417671"/>
    <w:rsid w:val="00421945"/>
    <w:rsid w:val="00422DFD"/>
    <w:rsid w:val="00422EB0"/>
    <w:rsid w:val="004248AD"/>
    <w:rsid w:val="00425659"/>
    <w:rsid w:val="004258CD"/>
    <w:rsid w:val="00430108"/>
    <w:rsid w:val="00431C10"/>
    <w:rsid w:val="00432D8D"/>
    <w:rsid w:val="00434C81"/>
    <w:rsid w:val="0043553B"/>
    <w:rsid w:val="00441129"/>
    <w:rsid w:val="004412FE"/>
    <w:rsid w:val="00441CF2"/>
    <w:rsid w:val="00443D38"/>
    <w:rsid w:val="0044571F"/>
    <w:rsid w:val="00447E4C"/>
    <w:rsid w:val="00447EB8"/>
    <w:rsid w:val="00450244"/>
    <w:rsid w:val="0045197C"/>
    <w:rsid w:val="004538F9"/>
    <w:rsid w:val="00453ED7"/>
    <w:rsid w:val="004550B0"/>
    <w:rsid w:val="004550B8"/>
    <w:rsid w:val="00457E95"/>
    <w:rsid w:val="00460688"/>
    <w:rsid w:val="00460DF6"/>
    <w:rsid w:val="004629E8"/>
    <w:rsid w:val="00462D05"/>
    <w:rsid w:val="00462D27"/>
    <w:rsid w:val="004636C3"/>
    <w:rsid w:val="00464262"/>
    <w:rsid w:val="0046497A"/>
    <w:rsid w:val="004667C6"/>
    <w:rsid w:val="004713E9"/>
    <w:rsid w:val="0047156C"/>
    <w:rsid w:val="004720FD"/>
    <w:rsid w:val="00475B2E"/>
    <w:rsid w:val="00475E36"/>
    <w:rsid w:val="00476444"/>
    <w:rsid w:val="004777ED"/>
    <w:rsid w:val="00480718"/>
    <w:rsid w:val="00480E68"/>
    <w:rsid w:val="0048153D"/>
    <w:rsid w:val="00481C27"/>
    <w:rsid w:val="00482173"/>
    <w:rsid w:val="00487683"/>
    <w:rsid w:val="004907BB"/>
    <w:rsid w:val="00492CC8"/>
    <w:rsid w:val="00495681"/>
    <w:rsid w:val="004979B7"/>
    <w:rsid w:val="00497A41"/>
    <w:rsid w:val="004A675D"/>
    <w:rsid w:val="004B0535"/>
    <w:rsid w:val="004B16F2"/>
    <w:rsid w:val="004B4C9D"/>
    <w:rsid w:val="004B54A2"/>
    <w:rsid w:val="004B58F2"/>
    <w:rsid w:val="004B7ECC"/>
    <w:rsid w:val="004C012F"/>
    <w:rsid w:val="004C074F"/>
    <w:rsid w:val="004C1CFB"/>
    <w:rsid w:val="004C2ABB"/>
    <w:rsid w:val="004C3960"/>
    <w:rsid w:val="004C3E8D"/>
    <w:rsid w:val="004C4091"/>
    <w:rsid w:val="004C4D0C"/>
    <w:rsid w:val="004C6C1F"/>
    <w:rsid w:val="004C7017"/>
    <w:rsid w:val="004D04FF"/>
    <w:rsid w:val="004D0513"/>
    <w:rsid w:val="004D21E1"/>
    <w:rsid w:val="004D4298"/>
    <w:rsid w:val="004D4B74"/>
    <w:rsid w:val="004E0EFA"/>
    <w:rsid w:val="004E2F19"/>
    <w:rsid w:val="004E35CF"/>
    <w:rsid w:val="004E56AD"/>
    <w:rsid w:val="004E5FD1"/>
    <w:rsid w:val="004E6730"/>
    <w:rsid w:val="004F0718"/>
    <w:rsid w:val="004F22C0"/>
    <w:rsid w:val="004F44A2"/>
    <w:rsid w:val="004F73C3"/>
    <w:rsid w:val="004F78DE"/>
    <w:rsid w:val="0050023A"/>
    <w:rsid w:val="00502293"/>
    <w:rsid w:val="0050295B"/>
    <w:rsid w:val="00504A9C"/>
    <w:rsid w:val="0050524A"/>
    <w:rsid w:val="00505777"/>
    <w:rsid w:val="005065D8"/>
    <w:rsid w:val="005115F2"/>
    <w:rsid w:val="005145C1"/>
    <w:rsid w:val="0051640E"/>
    <w:rsid w:val="00516D22"/>
    <w:rsid w:val="00517522"/>
    <w:rsid w:val="0052009E"/>
    <w:rsid w:val="005233D2"/>
    <w:rsid w:val="00525160"/>
    <w:rsid w:val="00526338"/>
    <w:rsid w:val="00530CD1"/>
    <w:rsid w:val="00530DC9"/>
    <w:rsid w:val="00530E07"/>
    <w:rsid w:val="0053238F"/>
    <w:rsid w:val="00533ACC"/>
    <w:rsid w:val="0053443A"/>
    <w:rsid w:val="00534FC4"/>
    <w:rsid w:val="00536258"/>
    <w:rsid w:val="00537FA1"/>
    <w:rsid w:val="00541D59"/>
    <w:rsid w:val="0054331A"/>
    <w:rsid w:val="0054351C"/>
    <w:rsid w:val="00543E50"/>
    <w:rsid w:val="0054585A"/>
    <w:rsid w:val="005467B8"/>
    <w:rsid w:val="0055358F"/>
    <w:rsid w:val="005536C0"/>
    <w:rsid w:val="0055385C"/>
    <w:rsid w:val="00555E2E"/>
    <w:rsid w:val="00556F11"/>
    <w:rsid w:val="005607CD"/>
    <w:rsid w:val="005609C4"/>
    <w:rsid w:val="00567C14"/>
    <w:rsid w:val="00567CB8"/>
    <w:rsid w:val="00570CB3"/>
    <w:rsid w:val="00570E89"/>
    <w:rsid w:val="00570F99"/>
    <w:rsid w:val="00572286"/>
    <w:rsid w:val="005727F7"/>
    <w:rsid w:val="00573BDE"/>
    <w:rsid w:val="00574BA1"/>
    <w:rsid w:val="00575CD8"/>
    <w:rsid w:val="00576D55"/>
    <w:rsid w:val="00577379"/>
    <w:rsid w:val="00577ABC"/>
    <w:rsid w:val="0058180F"/>
    <w:rsid w:val="00581DEA"/>
    <w:rsid w:val="00583A82"/>
    <w:rsid w:val="005859C3"/>
    <w:rsid w:val="00586313"/>
    <w:rsid w:val="00586342"/>
    <w:rsid w:val="005874E6"/>
    <w:rsid w:val="00590FC5"/>
    <w:rsid w:val="00594182"/>
    <w:rsid w:val="00594416"/>
    <w:rsid w:val="00594610"/>
    <w:rsid w:val="00594CDC"/>
    <w:rsid w:val="0059595B"/>
    <w:rsid w:val="005978AD"/>
    <w:rsid w:val="005A16C3"/>
    <w:rsid w:val="005A3966"/>
    <w:rsid w:val="005A4BF4"/>
    <w:rsid w:val="005A4DC0"/>
    <w:rsid w:val="005A56F5"/>
    <w:rsid w:val="005B0F6C"/>
    <w:rsid w:val="005B1BD5"/>
    <w:rsid w:val="005B371D"/>
    <w:rsid w:val="005B7071"/>
    <w:rsid w:val="005C235F"/>
    <w:rsid w:val="005C2EBC"/>
    <w:rsid w:val="005C3297"/>
    <w:rsid w:val="005C3D38"/>
    <w:rsid w:val="005C459D"/>
    <w:rsid w:val="005C4C02"/>
    <w:rsid w:val="005C7B94"/>
    <w:rsid w:val="005D0783"/>
    <w:rsid w:val="005D14A4"/>
    <w:rsid w:val="005D2ECB"/>
    <w:rsid w:val="005D3AC5"/>
    <w:rsid w:val="005D3B38"/>
    <w:rsid w:val="005D3D95"/>
    <w:rsid w:val="005D4A94"/>
    <w:rsid w:val="005D4F23"/>
    <w:rsid w:val="005D4FFB"/>
    <w:rsid w:val="005D5157"/>
    <w:rsid w:val="005D5E84"/>
    <w:rsid w:val="005D6D83"/>
    <w:rsid w:val="005D7B65"/>
    <w:rsid w:val="005E1C63"/>
    <w:rsid w:val="005E5FC8"/>
    <w:rsid w:val="005E6AEF"/>
    <w:rsid w:val="005E7889"/>
    <w:rsid w:val="005F65B0"/>
    <w:rsid w:val="005F6E03"/>
    <w:rsid w:val="005F72BF"/>
    <w:rsid w:val="00602488"/>
    <w:rsid w:val="00604089"/>
    <w:rsid w:val="006108D0"/>
    <w:rsid w:val="00611068"/>
    <w:rsid w:val="0061216D"/>
    <w:rsid w:val="00612EFA"/>
    <w:rsid w:val="006145B2"/>
    <w:rsid w:val="0061529B"/>
    <w:rsid w:val="00617D4B"/>
    <w:rsid w:val="00617F1A"/>
    <w:rsid w:val="0062380C"/>
    <w:rsid w:val="006238B2"/>
    <w:rsid w:val="006246D0"/>
    <w:rsid w:val="00626761"/>
    <w:rsid w:val="0063018A"/>
    <w:rsid w:val="00630231"/>
    <w:rsid w:val="0063103E"/>
    <w:rsid w:val="00634293"/>
    <w:rsid w:val="00635BF6"/>
    <w:rsid w:val="00640C26"/>
    <w:rsid w:val="006413D2"/>
    <w:rsid w:val="006422B2"/>
    <w:rsid w:val="00642348"/>
    <w:rsid w:val="00642FB4"/>
    <w:rsid w:val="0064668A"/>
    <w:rsid w:val="00646FD2"/>
    <w:rsid w:val="00647294"/>
    <w:rsid w:val="006508A5"/>
    <w:rsid w:val="006541B9"/>
    <w:rsid w:val="0065557B"/>
    <w:rsid w:val="00656702"/>
    <w:rsid w:val="00656920"/>
    <w:rsid w:val="006569F3"/>
    <w:rsid w:val="006577F3"/>
    <w:rsid w:val="00661591"/>
    <w:rsid w:val="00664913"/>
    <w:rsid w:val="006654F0"/>
    <w:rsid w:val="00665857"/>
    <w:rsid w:val="006658BA"/>
    <w:rsid w:val="006716AD"/>
    <w:rsid w:val="00672E93"/>
    <w:rsid w:val="006736BE"/>
    <w:rsid w:val="00675DA3"/>
    <w:rsid w:val="0067729D"/>
    <w:rsid w:val="00680308"/>
    <w:rsid w:val="006821AC"/>
    <w:rsid w:val="00682CB4"/>
    <w:rsid w:val="00686D70"/>
    <w:rsid w:val="00690200"/>
    <w:rsid w:val="00690B4E"/>
    <w:rsid w:val="00692A66"/>
    <w:rsid w:val="00692BE5"/>
    <w:rsid w:val="00694890"/>
    <w:rsid w:val="00695889"/>
    <w:rsid w:val="006A1A60"/>
    <w:rsid w:val="006A4000"/>
    <w:rsid w:val="006A6C9A"/>
    <w:rsid w:val="006A6FE1"/>
    <w:rsid w:val="006B4647"/>
    <w:rsid w:val="006B7D6D"/>
    <w:rsid w:val="006C0352"/>
    <w:rsid w:val="006C2998"/>
    <w:rsid w:val="006C310F"/>
    <w:rsid w:val="006C317B"/>
    <w:rsid w:val="006C776A"/>
    <w:rsid w:val="006C7D19"/>
    <w:rsid w:val="006D1144"/>
    <w:rsid w:val="006D3511"/>
    <w:rsid w:val="006D368D"/>
    <w:rsid w:val="006D4253"/>
    <w:rsid w:val="006D52CD"/>
    <w:rsid w:val="006D6786"/>
    <w:rsid w:val="006D6BD1"/>
    <w:rsid w:val="006D7578"/>
    <w:rsid w:val="006D76DE"/>
    <w:rsid w:val="006D7C42"/>
    <w:rsid w:val="006E0452"/>
    <w:rsid w:val="006E0A2F"/>
    <w:rsid w:val="006E15D4"/>
    <w:rsid w:val="006E64AE"/>
    <w:rsid w:val="006F158E"/>
    <w:rsid w:val="006F3C6E"/>
    <w:rsid w:val="006F6C1F"/>
    <w:rsid w:val="006F7B98"/>
    <w:rsid w:val="00701EC0"/>
    <w:rsid w:val="0070251D"/>
    <w:rsid w:val="00704DC6"/>
    <w:rsid w:val="00706F56"/>
    <w:rsid w:val="00711D71"/>
    <w:rsid w:val="0071276B"/>
    <w:rsid w:val="00713C6F"/>
    <w:rsid w:val="007141B1"/>
    <w:rsid w:val="00715AB8"/>
    <w:rsid w:val="0071609B"/>
    <w:rsid w:val="00717741"/>
    <w:rsid w:val="007203F6"/>
    <w:rsid w:val="00720A83"/>
    <w:rsid w:val="00720C37"/>
    <w:rsid w:val="00721D17"/>
    <w:rsid w:val="00721DDC"/>
    <w:rsid w:val="00722126"/>
    <w:rsid w:val="00723551"/>
    <w:rsid w:val="007247FE"/>
    <w:rsid w:val="00726D5C"/>
    <w:rsid w:val="007278F1"/>
    <w:rsid w:val="007305A6"/>
    <w:rsid w:val="0073094A"/>
    <w:rsid w:val="00731F38"/>
    <w:rsid w:val="00732954"/>
    <w:rsid w:val="00733F29"/>
    <w:rsid w:val="00734006"/>
    <w:rsid w:val="00735B3D"/>
    <w:rsid w:val="00736F93"/>
    <w:rsid w:val="00737013"/>
    <w:rsid w:val="00737CCC"/>
    <w:rsid w:val="00740DD6"/>
    <w:rsid w:val="00745551"/>
    <w:rsid w:val="00745704"/>
    <w:rsid w:val="0074587C"/>
    <w:rsid w:val="00745C48"/>
    <w:rsid w:val="007475B3"/>
    <w:rsid w:val="00747B13"/>
    <w:rsid w:val="00750647"/>
    <w:rsid w:val="00750653"/>
    <w:rsid w:val="007506D8"/>
    <w:rsid w:val="00750AB8"/>
    <w:rsid w:val="00755883"/>
    <w:rsid w:val="0076142A"/>
    <w:rsid w:val="0076251E"/>
    <w:rsid w:val="00765AFE"/>
    <w:rsid w:val="00765B6D"/>
    <w:rsid w:val="007660DA"/>
    <w:rsid w:val="007665B5"/>
    <w:rsid w:val="00767AFC"/>
    <w:rsid w:val="00770049"/>
    <w:rsid w:val="00773375"/>
    <w:rsid w:val="00774792"/>
    <w:rsid w:val="00776A33"/>
    <w:rsid w:val="007774B2"/>
    <w:rsid w:val="00777717"/>
    <w:rsid w:val="00780A4F"/>
    <w:rsid w:val="00783A24"/>
    <w:rsid w:val="00785DDE"/>
    <w:rsid w:val="007860BF"/>
    <w:rsid w:val="00786F15"/>
    <w:rsid w:val="00787625"/>
    <w:rsid w:val="00787B9B"/>
    <w:rsid w:val="00790165"/>
    <w:rsid w:val="00790292"/>
    <w:rsid w:val="0079388D"/>
    <w:rsid w:val="00795E0F"/>
    <w:rsid w:val="007A12DA"/>
    <w:rsid w:val="007A45EB"/>
    <w:rsid w:val="007A4B06"/>
    <w:rsid w:val="007A500C"/>
    <w:rsid w:val="007A530A"/>
    <w:rsid w:val="007A5539"/>
    <w:rsid w:val="007A5C77"/>
    <w:rsid w:val="007A5EC3"/>
    <w:rsid w:val="007A60B0"/>
    <w:rsid w:val="007A63A3"/>
    <w:rsid w:val="007A7EAA"/>
    <w:rsid w:val="007A7EAE"/>
    <w:rsid w:val="007B14DD"/>
    <w:rsid w:val="007B16AD"/>
    <w:rsid w:val="007B38C0"/>
    <w:rsid w:val="007B4891"/>
    <w:rsid w:val="007C1FE2"/>
    <w:rsid w:val="007C29AF"/>
    <w:rsid w:val="007C2D4E"/>
    <w:rsid w:val="007C3CA2"/>
    <w:rsid w:val="007C52F0"/>
    <w:rsid w:val="007C5BF3"/>
    <w:rsid w:val="007C713A"/>
    <w:rsid w:val="007D01E2"/>
    <w:rsid w:val="007D0836"/>
    <w:rsid w:val="007D0AB3"/>
    <w:rsid w:val="007D3F31"/>
    <w:rsid w:val="007D4767"/>
    <w:rsid w:val="007D64B2"/>
    <w:rsid w:val="007D64B8"/>
    <w:rsid w:val="007E0D62"/>
    <w:rsid w:val="007E344F"/>
    <w:rsid w:val="007E3749"/>
    <w:rsid w:val="007E3DA1"/>
    <w:rsid w:val="007E57E1"/>
    <w:rsid w:val="007E6383"/>
    <w:rsid w:val="007E6A98"/>
    <w:rsid w:val="007E767D"/>
    <w:rsid w:val="007E77F1"/>
    <w:rsid w:val="007F0069"/>
    <w:rsid w:val="007F04E5"/>
    <w:rsid w:val="007F306F"/>
    <w:rsid w:val="007F3788"/>
    <w:rsid w:val="007F467E"/>
    <w:rsid w:val="007F46F5"/>
    <w:rsid w:val="007F5522"/>
    <w:rsid w:val="007F5629"/>
    <w:rsid w:val="007F702A"/>
    <w:rsid w:val="00800A66"/>
    <w:rsid w:val="0080135C"/>
    <w:rsid w:val="0080228C"/>
    <w:rsid w:val="0080230B"/>
    <w:rsid w:val="00803F72"/>
    <w:rsid w:val="008046FA"/>
    <w:rsid w:val="0080612C"/>
    <w:rsid w:val="008065A4"/>
    <w:rsid w:val="0081246F"/>
    <w:rsid w:val="00812FD9"/>
    <w:rsid w:val="008152CC"/>
    <w:rsid w:val="00816C3D"/>
    <w:rsid w:val="00822318"/>
    <w:rsid w:val="008229B9"/>
    <w:rsid w:val="00825CAE"/>
    <w:rsid w:val="008266C5"/>
    <w:rsid w:val="00827E98"/>
    <w:rsid w:val="00830314"/>
    <w:rsid w:val="00830C21"/>
    <w:rsid w:val="0083492D"/>
    <w:rsid w:val="00834D8B"/>
    <w:rsid w:val="008352E5"/>
    <w:rsid w:val="00835998"/>
    <w:rsid w:val="00836BAD"/>
    <w:rsid w:val="00840424"/>
    <w:rsid w:val="00841DC6"/>
    <w:rsid w:val="00842576"/>
    <w:rsid w:val="00842A70"/>
    <w:rsid w:val="00842CC4"/>
    <w:rsid w:val="00843B57"/>
    <w:rsid w:val="00850265"/>
    <w:rsid w:val="00850A69"/>
    <w:rsid w:val="008516C1"/>
    <w:rsid w:val="00852B07"/>
    <w:rsid w:val="008566B7"/>
    <w:rsid w:val="00857EEB"/>
    <w:rsid w:val="00860654"/>
    <w:rsid w:val="00862614"/>
    <w:rsid w:val="0086452C"/>
    <w:rsid w:val="00864DCA"/>
    <w:rsid w:val="00864EE1"/>
    <w:rsid w:val="008654AF"/>
    <w:rsid w:val="00865B27"/>
    <w:rsid w:val="00865F35"/>
    <w:rsid w:val="008673CB"/>
    <w:rsid w:val="00867C11"/>
    <w:rsid w:val="00870868"/>
    <w:rsid w:val="00871AA5"/>
    <w:rsid w:val="00871AEB"/>
    <w:rsid w:val="008727F2"/>
    <w:rsid w:val="00872DE7"/>
    <w:rsid w:val="008730C4"/>
    <w:rsid w:val="00875140"/>
    <w:rsid w:val="008758E4"/>
    <w:rsid w:val="00880100"/>
    <w:rsid w:val="008806F7"/>
    <w:rsid w:val="008815F8"/>
    <w:rsid w:val="00881BF1"/>
    <w:rsid w:val="00881CDE"/>
    <w:rsid w:val="00882C0B"/>
    <w:rsid w:val="00885B5F"/>
    <w:rsid w:val="00885CE4"/>
    <w:rsid w:val="00885F71"/>
    <w:rsid w:val="00886C8F"/>
    <w:rsid w:val="00887328"/>
    <w:rsid w:val="00890DCA"/>
    <w:rsid w:val="008921D7"/>
    <w:rsid w:val="00893150"/>
    <w:rsid w:val="00893328"/>
    <w:rsid w:val="00893929"/>
    <w:rsid w:val="00896F9A"/>
    <w:rsid w:val="008973DA"/>
    <w:rsid w:val="00897933"/>
    <w:rsid w:val="008979C1"/>
    <w:rsid w:val="008A0792"/>
    <w:rsid w:val="008A0BC2"/>
    <w:rsid w:val="008A48B5"/>
    <w:rsid w:val="008A4CE3"/>
    <w:rsid w:val="008B25EB"/>
    <w:rsid w:val="008B2857"/>
    <w:rsid w:val="008B2961"/>
    <w:rsid w:val="008B2CEF"/>
    <w:rsid w:val="008C18B4"/>
    <w:rsid w:val="008C314A"/>
    <w:rsid w:val="008C3177"/>
    <w:rsid w:val="008C5972"/>
    <w:rsid w:val="008C643D"/>
    <w:rsid w:val="008C78D2"/>
    <w:rsid w:val="008C7DA3"/>
    <w:rsid w:val="008D1F4A"/>
    <w:rsid w:val="008D243A"/>
    <w:rsid w:val="008D3296"/>
    <w:rsid w:val="008D562B"/>
    <w:rsid w:val="008D6A5A"/>
    <w:rsid w:val="008D6FB1"/>
    <w:rsid w:val="008D717F"/>
    <w:rsid w:val="008E2016"/>
    <w:rsid w:val="008E522F"/>
    <w:rsid w:val="008F15EC"/>
    <w:rsid w:val="008F2271"/>
    <w:rsid w:val="008F2904"/>
    <w:rsid w:val="008F6491"/>
    <w:rsid w:val="008F69B3"/>
    <w:rsid w:val="008F7A96"/>
    <w:rsid w:val="00902A3A"/>
    <w:rsid w:val="009071A9"/>
    <w:rsid w:val="00910FAB"/>
    <w:rsid w:val="00914F96"/>
    <w:rsid w:val="009158B6"/>
    <w:rsid w:val="00916368"/>
    <w:rsid w:val="009164F3"/>
    <w:rsid w:val="0091774D"/>
    <w:rsid w:val="00917C4C"/>
    <w:rsid w:val="00920576"/>
    <w:rsid w:val="00920711"/>
    <w:rsid w:val="0092123C"/>
    <w:rsid w:val="00921986"/>
    <w:rsid w:val="00921A7F"/>
    <w:rsid w:val="009220EE"/>
    <w:rsid w:val="00923312"/>
    <w:rsid w:val="0092331F"/>
    <w:rsid w:val="0092461F"/>
    <w:rsid w:val="00924664"/>
    <w:rsid w:val="00925244"/>
    <w:rsid w:val="009258F0"/>
    <w:rsid w:val="009273C8"/>
    <w:rsid w:val="00930E30"/>
    <w:rsid w:val="009318E5"/>
    <w:rsid w:val="0093380E"/>
    <w:rsid w:val="009356C9"/>
    <w:rsid w:val="00935846"/>
    <w:rsid w:val="00936B1C"/>
    <w:rsid w:val="00936BF9"/>
    <w:rsid w:val="009370E7"/>
    <w:rsid w:val="00940957"/>
    <w:rsid w:val="00941063"/>
    <w:rsid w:val="009428CB"/>
    <w:rsid w:val="00947A56"/>
    <w:rsid w:val="00950927"/>
    <w:rsid w:val="00950FDE"/>
    <w:rsid w:val="009526E9"/>
    <w:rsid w:val="00953670"/>
    <w:rsid w:val="0095541C"/>
    <w:rsid w:val="00955FFB"/>
    <w:rsid w:val="009561E4"/>
    <w:rsid w:val="00956FDF"/>
    <w:rsid w:val="009624C9"/>
    <w:rsid w:val="009646D5"/>
    <w:rsid w:val="00965FAB"/>
    <w:rsid w:val="0096606E"/>
    <w:rsid w:val="00966FE5"/>
    <w:rsid w:val="0096747D"/>
    <w:rsid w:val="009733E1"/>
    <w:rsid w:val="009743C6"/>
    <w:rsid w:val="009747FB"/>
    <w:rsid w:val="00974DE6"/>
    <w:rsid w:val="00975561"/>
    <w:rsid w:val="00976507"/>
    <w:rsid w:val="009766AF"/>
    <w:rsid w:val="0097736B"/>
    <w:rsid w:val="00980D21"/>
    <w:rsid w:val="009814D5"/>
    <w:rsid w:val="0098318F"/>
    <w:rsid w:val="00983F9F"/>
    <w:rsid w:val="009939B0"/>
    <w:rsid w:val="009964EB"/>
    <w:rsid w:val="0099784B"/>
    <w:rsid w:val="009A5271"/>
    <w:rsid w:val="009A61C3"/>
    <w:rsid w:val="009A6B0C"/>
    <w:rsid w:val="009A7DA8"/>
    <w:rsid w:val="009B15F9"/>
    <w:rsid w:val="009B1B6F"/>
    <w:rsid w:val="009B2197"/>
    <w:rsid w:val="009B2D02"/>
    <w:rsid w:val="009B470E"/>
    <w:rsid w:val="009B730F"/>
    <w:rsid w:val="009B7472"/>
    <w:rsid w:val="009C35E2"/>
    <w:rsid w:val="009C3DF9"/>
    <w:rsid w:val="009C4955"/>
    <w:rsid w:val="009C7747"/>
    <w:rsid w:val="009C7AF2"/>
    <w:rsid w:val="009D118D"/>
    <w:rsid w:val="009D15EA"/>
    <w:rsid w:val="009D16A1"/>
    <w:rsid w:val="009D1701"/>
    <w:rsid w:val="009D6D6F"/>
    <w:rsid w:val="009D7DE5"/>
    <w:rsid w:val="009E109F"/>
    <w:rsid w:val="009E1331"/>
    <w:rsid w:val="009E2122"/>
    <w:rsid w:val="009E2EEF"/>
    <w:rsid w:val="009E3451"/>
    <w:rsid w:val="009E3545"/>
    <w:rsid w:val="009E3887"/>
    <w:rsid w:val="009E38CA"/>
    <w:rsid w:val="009E65FD"/>
    <w:rsid w:val="009F0843"/>
    <w:rsid w:val="009F4F00"/>
    <w:rsid w:val="009F68D1"/>
    <w:rsid w:val="00A00C6F"/>
    <w:rsid w:val="00A00F12"/>
    <w:rsid w:val="00A0147F"/>
    <w:rsid w:val="00A019FB"/>
    <w:rsid w:val="00A01ED3"/>
    <w:rsid w:val="00A05836"/>
    <w:rsid w:val="00A0639E"/>
    <w:rsid w:val="00A105D9"/>
    <w:rsid w:val="00A10B71"/>
    <w:rsid w:val="00A115FB"/>
    <w:rsid w:val="00A11E0C"/>
    <w:rsid w:val="00A12868"/>
    <w:rsid w:val="00A15718"/>
    <w:rsid w:val="00A16DA5"/>
    <w:rsid w:val="00A17BBA"/>
    <w:rsid w:val="00A2109A"/>
    <w:rsid w:val="00A2150F"/>
    <w:rsid w:val="00A21894"/>
    <w:rsid w:val="00A21897"/>
    <w:rsid w:val="00A21B31"/>
    <w:rsid w:val="00A221DA"/>
    <w:rsid w:val="00A2464B"/>
    <w:rsid w:val="00A254DD"/>
    <w:rsid w:val="00A261DA"/>
    <w:rsid w:val="00A26CD3"/>
    <w:rsid w:val="00A302D2"/>
    <w:rsid w:val="00A30C88"/>
    <w:rsid w:val="00A31158"/>
    <w:rsid w:val="00A31C6A"/>
    <w:rsid w:val="00A3416C"/>
    <w:rsid w:val="00A34AA4"/>
    <w:rsid w:val="00A3678B"/>
    <w:rsid w:val="00A37B15"/>
    <w:rsid w:val="00A42557"/>
    <w:rsid w:val="00A43FF1"/>
    <w:rsid w:val="00A44897"/>
    <w:rsid w:val="00A45E54"/>
    <w:rsid w:val="00A46287"/>
    <w:rsid w:val="00A46425"/>
    <w:rsid w:val="00A478DB"/>
    <w:rsid w:val="00A47DC3"/>
    <w:rsid w:val="00A52365"/>
    <w:rsid w:val="00A53357"/>
    <w:rsid w:val="00A53390"/>
    <w:rsid w:val="00A53686"/>
    <w:rsid w:val="00A53DA2"/>
    <w:rsid w:val="00A5457E"/>
    <w:rsid w:val="00A54708"/>
    <w:rsid w:val="00A54947"/>
    <w:rsid w:val="00A56DB3"/>
    <w:rsid w:val="00A56F1A"/>
    <w:rsid w:val="00A577CA"/>
    <w:rsid w:val="00A578F6"/>
    <w:rsid w:val="00A617CC"/>
    <w:rsid w:val="00A61886"/>
    <w:rsid w:val="00A626D0"/>
    <w:rsid w:val="00A63BB6"/>
    <w:rsid w:val="00A6519B"/>
    <w:rsid w:val="00A70334"/>
    <w:rsid w:val="00A719D0"/>
    <w:rsid w:val="00A7779F"/>
    <w:rsid w:val="00A77B62"/>
    <w:rsid w:val="00A805C5"/>
    <w:rsid w:val="00A80B81"/>
    <w:rsid w:val="00A80D85"/>
    <w:rsid w:val="00A81700"/>
    <w:rsid w:val="00A820F6"/>
    <w:rsid w:val="00A8676F"/>
    <w:rsid w:val="00A91F90"/>
    <w:rsid w:val="00A92032"/>
    <w:rsid w:val="00A9447E"/>
    <w:rsid w:val="00A954B5"/>
    <w:rsid w:val="00A95B90"/>
    <w:rsid w:val="00A95C10"/>
    <w:rsid w:val="00A97F71"/>
    <w:rsid w:val="00AA2648"/>
    <w:rsid w:val="00AA2F65"/>
    <w:rsid w:val="00AA37F0"/>
    <w:rsid w:val="00AA3AC0"/>
    <w:rsid w:val="00AA510C"/>
    <w:rsid w:val="00AA5F22"/>
    <w:rsid w:val="00AA6D90"/>
    <w:rsid w:val="00AB06D8"/>
    <w:rsid w:val="00AB1091"/>
    <w:rsid w:val="00AB195B"/>
    <w:rsid w:val="00AB4755"/>
    <w:rsid w:val="00AB4FB8"/>
    <w:rsid w:val="00AC17F7"/>
    <w:rsid w:val="00AC2B7F"/>
    <w:rsid w:val="00AC4188"/>
    <w:rsid w:val="00AC587F"/>
    <w:rsid w:val="00AD040F"/>
    <w:rsid w:val="00AD197C"/>
    <w:rsid w:val="00AD1C8F"/>
    <w:rsid w:val="00AD6208"/>
    <w:rsid w:val="00AD6DB9"/>
    <w:rsid w:val="00AE2F43"/>
    <w:rsid w:val="00AE378E"/>
    <w:rsid w:val="00AE5757"/>
    <w:rsid w:val="00AE6AF9"/>
    <w:rsid w:val="00AF30C1"/>
    <w:rsid w:val="00AF4816"/>
    <w:rsid w:val="00AF5201"/>
    <w:rsid w:val="00AF6730"/>
    <w:rsid w:val="00AF6A19"/>
    <w:rsid w:val="00AF7C33"/>
    <w:rsid w:val="00B008E2"/>
    <w:rsid w:val="00B016F6"/>
    <w:rsid w:val="00B02881"/>
    <w:rsid w:val="00B02891"/>
    <w:rsid w:val="00B03141"/>
    <w:rsid w:val="00B0377F"/>
    <w:rsid w:val="00B05B20"/>
    <w:rsid w:val="00B06E01"/>
    <w:rsid w:val="00B07186"/>
    <w:rsid w:val="00B07873"/>
    <w:rsid w:val="00B10CE4"/>
    <w:rsid w:val="00B10DF0"/>
    <w:rsid w:val="00B1163A"/>
    <w:rsid w:val="00B126C9"/>
    <w:rsid w:val="00B139D4"/>
    <w:rsid w:val="00B13A69"/>
    <w:rsid w:val="00B16815"/>
    <w:rsid w:val="00B16E12"/>
    <w:rsid w:val="00B17A5B"/>
    <w:rsid w:val="00B23487"/>
    <w:rsid w:val="00B239C0"/>
    <w:rsid w:val="00B23C7B"/>
    <w:rsid w:val="00B24A64"/>
    <w:rsid w:val="00B26049"/>
    <w:rsid w:val="00B266F0"/>
    <w:rsid w:val="00B26E0E"/>
    <w:rsid w:val="00B316BF"/>
    <w:rsid w:val="00B334FB"/>
    <w:rsid w:val="00B35299"/>
    <w:rsid w:val="00B3592E"/>
    <w:rsid w:val="00B35BBB"/>
    <w:rsid w:val="00B365DF"/>
    <w:rsid w:val="00B3740B"/>
    <w:rsid w:val="00B40562"/>
    <w:rsid w:val="00B40E72"/>
    <w:rsid w:val="00B43053"/>
    <w:rsid w:val="00B45825"/>
    <w:rsid w:val="00B46398"/>
    <w:rsid w:val="00B4651C"/>
    <w:rsid w:val="00B46C42"/>
    <w:rsid w:val="00B47664"/>
    <w:rsid w:val="00B476DD"/>
    <w:rsid w:val="00B51195"/>
    <w:rsid w:val="00B523D4"/>
    <w:rsid w:val="00B52E73"/>
    <w:rsid w:val="00B52FAB"/>
    <w:rsid w:val="00B5451A"/>
    <w:rsid w:val="00B55362"/>
    <w:rsid w:val="00B55678"/>
    <w:rsid w:val="00B60CD4"/>
    <w:rsid w:val="00B657D3"/>
    <w:rsid w:val="00B658B2"/>
    <w:rsid w:val="00B66C58"/>
    <w:rsid w:val="00B6752B"/>
    <w:rsid w:val="00B67D2A"/>
    <w:rsid w:val="00B7328D"/>
    <w:rsid w:val="00B7401B"/>
    <w:rsid w:val="00B74166"/>
    <w:rsid w:val="00B76982"/>
    <w:rsid w:val="00B80262"/>
    <w:rsid w:val="00B807A7"/>
    <w:rsid w:val="00B84629"/>
    <w:rsid w:val="00B91100"/>
    <w:rsid w:val="00B91887"/>
    <w:rsid w:val="00B91A8B"/>
    <w:rsid w:val="00B942C2"/>
    <w:rsid w:val="00B95A64"/>
    <w:rsid w:val="00B9688E"/>
    <w:rsid w:val="00B9753D"/>
    <w:rsid w:val="00BA1240"/>
    <w:rsid w:val="00BA2B8F"/>
    <w:rsid w:val="00BA31BB"/>
    <w:rsid w:val="00BA31CF"/>
    <w:rsid w:val="00BA34EB"/>
    <w:rsid w:val="00BA3930"/>
    <w:rsid w:val="00BA39DA"/>
    <w:rsid w:val="00BA41FB"/>
    <w:rsid w:val="00BA431C"/>
    <w:rsid w:val="00BA5EF7"/>
    <w:rsid w:val="00BB0340"/>
    <w:rsid w:val="00BB06A5"/>
    <w:rsid w:val="00BB35D3"/>
    <w:rsid w:val="00BB385F"/>
    <w:rsid w:val="00BB3E5F"/>
    <w:rsid w:val="00BB4406"/>
    <w:rsid w:val="00BB5514"/>
    <w:rsid w:val="00BC1908"/>
    <w:rsid w:val="00BC1DD7"/>
    <w:rsid w:val="00BC4F54"/>
    <w:rsid w:val="00BC7788"/>
    <w:rsid w:val="00BD02EF"/>
    <w:rsid w:val="00BD0935"/>
    <w:rsid w:val="00BD1ACA"/>
    <w:rsid w:val="00BD2601"/>
    <w:rsid w:val="00BD2A70"/>
    <w:rsid w:val="00BD2CAE"/>
    <w:rsid w:val="00BD5C94"/>
    <w:rsid w:val="00BD63C1"/>
    <w:rsid w:val="00BD7A96"/>
    <w:rsid w:val="00BE06B1"/>
    <w:rsid w:val="00BE1214"/>
    <w:rsid w:val="00BE1A7B"/>
    <w:rsid w:val="00BE4B23"/>
    <w:rsid w:val="00BE4BED"/>
    <w:rsid w:val="00BE5684"/>
    <w:rsid w:val="00BE7FA9"/>
    <w:rsid w:val="00BF1C5A"/>
    <w:rsid w:val="00BF429B"/>
    <w:rsid w:val="00BF6168"/>
    <w:rsid w:val="00BF63A0"/>
    <w:rsid w:val="00BF74D9"/>
    <w:rsid w:val="00C00AD0"/>
    <w:rsid w:val="00C0325F"/>
    <w:rsid w:val="00C04DC1"/>
    <w:rsid w:val="00C07BE2"/>
    <w:rsid w:val="00C107D3"/>
    <w:rsid w:val="00C112E3"/>
    <w:rsid w:val="00C1136F"/>
    <w:rsid w:val="00C12252"/>
    <w:rsid w:val="00C12DB8"/>
    <w:rsid w:val="00C12E05"/>
    <w:rsid w:val="00C13B57"/>
    <w:rsid w:val="00C155F2"/>
    <w:rsid w:val="00C1594F"/>
    <w:rsid w:val="00C16C28"/>
    <w:rsid w:val="00C2081D"/>
    <w:rsid w:val="00C23312"/>
    <w:rsid w:val="00C23F7A"/>
    <w:rsid w:val="00C241AB"/>
    <w:rsid w:val="00C262E9"/>
    <w:rsid w:val="00C3064C"/>
    <w:rsid w:val="00C3079D"/>
    <w:rsid w:val="00C314CD"/>
    <w:rsid w:val="00C31EE6"/>
    <w:rsid w:val="00C35475"/>
    <w:rsid w:val="00C36930"/>
    <w:rsid w:val="00C36E96"/>
    <w:rsid w:val="00C4120A"/>
    <w:rsid w:val="00C41EAB"/>
    <w:rsid w:val="00C42B38"/>
    <w:rsid w:val="00C42CBE"/>
    <w:rsid w:val="00C45E34"/>
    <w:rsid w:val="00C46305"/>
    <w:rsid w:val="00C473FD"/>
    <w:rsid w:val="00C47F38"/>
    <w:rsid w:val="00C50150"/>
    <w:rsid w:val="00C51537"/>
    <w:rsid w:val="00C55A78"/>
    <w:rsid w:val="00C55EF6"/>
    <w:rsid w:val="00C5671A"/>
    <w:rsid w:val="00C569E6"/>
    <w:rsid w:val="00C57615"/>
    <w:rsid w:val="00C60EDF"/>
    <w:rsid w:val="00C61B92"/>
    <w:rsid w:val="00C656CB"/>
    <w:rsid w:val="00C662C0"/>
    <w:rsid w:val="00C66427"/>
    <w:rsid w:val="00C67E71"/>
    <w:rsid w:val="00C70265"/>
    <w:rsid w:val="00C70B25"/>
    <w:rsid w:val="00C70E2E"/>
    <w:rsid w:val="00C7164C"/>
    <w:rsid w:val="00C71D5D"/>
    <w:rsid w:val="00C72022"/>
    <w:rsid w:val="00C726E6"/>
    <w:rsid w:val="00C734BA"/>
    <w:rsid w:val="00C75676"/>
    <w:rsid w:val="00C7593E"/>
    <w:rsid w:val="00C7674C"/>
    <w:rsid w:val="00C770AE"/>
    <w:rsid w:val="00C81251"/>
    <w:rsid w:val="00C83FCB"/>
    <w:rsid w:val="00C84CC6"/>
    <w:rsid w:val="00C85723"/>
    <w:rsid w:val="00C87362"/>
    <w:rsid w:val="00C8736B"/>
    <w:rsid w:val="00C904CE"/>
    <w:rsid w:val="00C90B3D"/>
    <w:rsid w:val="00C918B7"/>
    <w:rsid w:val="00C92329"/>
    <w:rsid w:val="00C934BB"/>
    <w:rsid w:val="00CA078F"/>
    <w:rsid w:val="00CA29E4"/>
    <w:rsid w:val="00CA6562"/>
    <w:rsid w:val="00CB0305"/>
    <w:rsid w:val="00CB0D2F"/>
    <w:rsid w:val="00CB2104"/>
    <w:rsid w:val="00CB29C3"/>
    <w:rsid w:val="00CB2C39"/>
    <w:rsid w:val="00CB3FE2"/>
    <w:rsid w:val="00CB4A56"/>
    <w:rsid w:val="00CC15E3"/>
    <w:rsid w:val="00CC2035"/>
    <w:rsid w:val="00CC252B"/>
    <w:rsid w:val="00CC31CA"/>
    <w:rsid w:val="00CC66AC"/>
    <w:rsid w:val="00CD00ED"/>
    <w:rsid w:val="00CD060D"/>
    <w:rsid w:val="00CD2057"/>
    <w:rsid w:val="00CD28C8"/>
    <w:rsid w:val="00CD3B61"/>
    <w:rsid w:val="00CD49B7"/>
    <w:rsid w:val="00CE2BF8"/>
    <w:rsid w:val="00CF0EF4"/>
    <w:rsid w:val="00CF1285"/>
    <w:rsid w:val="00CF23F7"/>
    <w:rsid w:val="00CF3423"/>
    <w:rsid w:val="00CF3AEF"/>
    <w:rsid w:val="00CF5143"/>
    <w:rsid w:val="00CF6FBB"/>
    <w:rsid w:val="00D03DC9"/>
    <w:rsid w:val="00D0533D"/>
    <w:rsid w:val="00D0567E"/>
    <w:rsid w:val="00D05907"/>
    <w:rsid w:val="00D062B7"/>
    <w:rsid w:val="00D0685A"/>
    <w:rsid w:val="00D076A2"/>
    <w:rsid w:val="00D10DE3"/>
    <w:rsid w:val="00D11CD9"/>
    <w:rsid w:val="00D12E51"/>
    <w:rsid w:val="00D14534"/>
    <w:rsid w:val="00D1489C"/>
    <w:rsid w:val="00D151DF"/>
    <w:rsid w:val="00D178EA"/>
    <w:rsid w:val="00D17FB1"/>
    <w:rsid w:val="00D229B0"/>
    <w:rsid w:val="00D250CC"/>
    <w:rsid w:val="00D267A4"/>
    <w:rsid w:val="00D271E1"/>
    <w:rsid w:val="00D3032B"/>
    <w:rsid w:val="00D30781"/>
    <w:rsid w:val="00D30D5C"/>
    <w:rsid w:val="00D31456"/>
    <w:rsid w:val="00D323DB"/>
    <w:rsid w:val="00D365A0"/>
    <w:rsid w:val="00D40370"/>
    <w:rsid w:val="00D40456"/>
    <w:rsid w:val="00D42AA2"/>
    <w:rsid w:val="00D4327E"/>
    <w:rsid w:val="00D44642"/>
    <w:rsid w:val="00D44697"/>
    <w:rsid w:val="00D45BB0"/>
    <w:rsid w:val="00D4733C"/>
    <w:rsid w:val="00D50758"/>
    <w:rsid w:val="00D539D9"/>
    <w:rsid w:val="00D54E59"/>
    <w:rsid w:val="00D63B60"/>
    <w:rsid w:val="00D64870"/>
    <w:rsid w:val="00D648A0"/>
    <w:rsid w:val="00D64BC3"/>
    <w:rsid w:val="00D65F3D"/>
    <w:rsid w:val="00D67A02"/>
    <w:rsid w:val="00D67CF7"/>
    <w:rsid w:val="00D70339"/>
    <w:rsid w:val="00D71807"/>
    <w:rsid w:val="00D71F09"/>
    <w:rsid w:val="00D72982"/>
    <w:rsid w:val="00D72FFB"/>
    <w:rsid w:val="00D756AE"/>
    <w:rsid w:val="00D81AAF"/>
    <w:rsid w:val="00D8232C"/>
    <w:rsid w:val="00D82381"/>
    <w:rsid w:val="00D860A0"/>
    <w:rsid w:val="00D861D2"/>
    <w:rsid w:val="00D863D2"/>
    <w:rsid w:val="00D907A1"/>
    <w:rsid w:val="00D91A18"/>
    <w:rsid w:val="00D922BE"/>
    <w:rsid w:val="00D939F4"/>
    <w:rsid w:val="00D942EB"/>
    <w:rsid w:val="00D94E88"/>
    <w:rsid w:val="00D950F4"/>
    <w:rsid w:val="00D95A86"/>
    <w:rsid w:val="00D97FC6"/>
    <w:rsid w:val="00DA296B"/>
    <w:rsid w:val="00DA4EF5"/>
    <w:rsid w:val="00DA7FAE"/>
    <w:rsid w:val="00DB1650"/>
    <w:rsid w:val="00DB4130"/>
    <w:rsid w:val="00DB538D"/>
    <w:rsid w:val="00DB5FCC"/>
    <w:rsid w:val="00DB66D2"/>
    <w:rsid w:val="00DB6B17"/>
    <w:rsid w:val="00DB73C4"/>
    <w:rsid w:val="00DC2CB5"/>
    <w:rsid w:val="00DC30DB"/>
    <w:rsid w:val="00DC3EDB"/>
    <w:rsid w:val="00DC3FC3"/>
    <w:rsid w:val="00DC5B69"/>
    <w:rsid w:val="00DC5BA4"/>
    <w:rsid w:val="00DC616D"/>
    <w:rsid w:val="00DC6B41"/>
    <w:rsid w:val="00DC75AD"/>
    <w:rsid w:val="00DD26E8"/>
    <w:rsid w:val="00DD5E1F"/>
    <w:rsid w:val="00DD5EC5"/>
    <w:rsid w:val="00DD7115"/>
    <w:rsid w:val="00DD7D54"/>
    <w:rsid w:val="00DE29BF"/>
    <w:rsid w:val="00DE305E"/>
    <w:rsid w:val="00DE3662"/>
    <w:rsid w:val="00DE3C5D"/>
    <w:rsid w:val="00DE3F58"/>
    <w:rsid w:val="00DE5354"/>
    <w:rsid w:val="00DE56E6"/>
    <w:rsid w:val="00DF2216"/>
    <w:rsid w:val="00DF46A5"/>
    <w:rsid w:val="00E00D5D"/>
    <w:rsid w:val="00E01110"/>
    <w:rsid w:val="00E021CC"/>
    <w:rsid w:val="00E02B27"/>
    <w:rsid w:val="00E03AD2"/>
    <w:rsid w:val="00E04192"/>
    <w:rsid w:val="00E052D2"/>
    <w:rsid w:val="00E12192"/>
    <w:rsid w:val="00E12301"/>
    <w:rsid w:val="00E154E8"/>
    <w:rsid w:val="00E15745"/>
    <w:rsid w:val="00E15DFD"/>
    <w:rsid w:val="00E20DB9"/>
    <w:rsid w:val="00E218AB"/>
    <w:rsid w:val="00E21C26"/>
    <w:rsid w:val="00E21C73"/>
    <w:rsid w:val="00E22954"/>
    <w:rsid w:val="00E2329E"/>
    <w:rsid w:val="00E23D4A"/>
    <w:rsid w:val="00E249E0"/>
    <w:rsid w:val="00E25FD5"/>
    <w:rsid w:val="00E26DA5"/>
    <w:rsid w:val="00E301B7"/>
    <w:rsid w:val="00E30CF1"/>
    <w:rsid w:val="00E31176"/>
    <w:rsid w:val="00E32DD2"/>
    <w:rsid w:val="00E33900"/>
    <w:rsid w:val="00E3500E"/>
    <w:rsid w:val="00E3637F"/>
    <w:rsid w:val="00E372E8"/>
    <w:rsid w:val="00E40F19"/>
    <w:rsid w:val="00E41443"/>
    <w:rsid w:val="00E4269F"/>
    <w:rsid w:val="00E42B7D"/>
    <w:rsid w:val="00E4319E"/>
    <w:rsid w:val="00E4409E"/>
    <w:rsid w:val="00E44656"/>
    <w:rsid w:val="00E4473D"/>
    <w:rsid w:val="00E46E2D"/>
    <w:rsid w:val="00E4794C"/>
    <w:rsid w:val="00E528D3"/>
    <w:rsid w:val="00E5336B"/>
    <w:rsid w:val="00E538E2"/>
    <w:rsid w:val="00E54564"/>
    <w:rsid w:val="00E54B70"/>
    <w:rsid w:val="00E56A37"/>
    <w:rsid w:val="00E57502"/>
    <w:rsid w:val="00E57DFD"/>
    <w:rsid w:val="00E632CD"/>
    <w:rsid w:val="00E66532"/>
    <w:rsid w:val="00E67D46"/>
    <w:rsid w:val="00E67F4F"/>
    <w:rsid w:val="00E70786"/>
    <w:rsid w:val="00E70BC7"/>
    <w:rsid w:val="00E710AA"/>
    <w:rsid w:val="00E72FBC"/>
    <w:rsid w:val="00E7384A"/>
    <w:rsid w:val="00E74E5F"/>
    <w:rsid w:val="00E77D4D"/>
    <w:rsid w:val="00E804E6"/>
    <w:rsid w:val="00E80512"/>
    <w:rsid w:val="00E81D6B"/>
    <w:rsid w:val="00E82EEA"/>
    <w:rsid w:val="00E84390"/>
    <w:rsid w:val="00E850CF"/>
    <w:rsid w:val="00E85776"/>
    <w:rsid w:val="00E863AC"/>
    <w:rsid w:val="00E873AA"/>
    <w:rsid w:val="00E90156"/>
    <w:rsid w:val="00E904FD"/>
    <w:rsid w:val="00E92DFC"/>
    <w:rsid w:val="00E93346"/>
    <w:rsid w:val="00E946D1"/>
    <w:rsid w:val="00E95308"/>
    <w:rsid w:val="00E96231"/>
    <w:rsid w:val="00E97792"/>
    <w:rsid w:val="00E9796B"/>
    <w:rsid w:val="00EA0B89"/>
    <w:rsid w:val="00EA3178"/>
    <w:rsid w:val="00EB0908"/>
    <w:rsid w:val="00EB170E"/>
    <w:rsid w:val="00EB1E9F"/>
    <w:rsid w:val="00EB2666"/>
    <w:rsid w:val="00EB2F80"/>
    <w:rsid w:val="00EB3A63"/>
    <w:rsid w:val="00EB4C07"/>
    <w:rsid w:val="00EB6728"/>
    <w:rsid w:val="00EB7019"/>
    <w:rsid w:val="00EB7918"/>
    <w:rsid w:val="00EC3756"/>
    <w:rsid w:val="00EC5E22"/>
    <w:rsid w:val="00EC60EC"/>
    <w:rsid w:val="00EC6CD5"/>
    <w:rsid w:val="00EC6D2E"/>
    <w:rsid w:val="00ED10C6"/>
    <w:rsid w:val="00ED1939"/>
    <w:rsid w:val="00ED3756"/>
    <w:rsid w:val="00ED4DB4"/>
    <w:rsid w:val="00ED6C71"/>
    <w:rsid w:val="00ED6EBB"/>
    <w:rsid w:val="00ED7353"/>
    <w:rsid w:val="00EE079A"/>
    <w:rsid w:val="00EE3B19"/>
    <w:rsid w:val="00EE5ED0"/>
    <w:rsid w:val="00EE7018"/>
    <w:rsid w:val="00EF1037"/>
    <w:rsid w:val="00EF1C68"/>
    <w:rsid w:val="00EF39D3"/>
    <w:rsid w:val="00EF5E99"/>
    <w:rsid w:val="00EF6F57"/>
    <w:rsid w:val="00F00CC6"/>
    <w:rsid w:val="00F01384"/>
    <w:rsid w:val="00F0380F"/>
    <w:rsid w:val="00F03977"/>
    <w:rsid w:val="00F1055D"/>
    <w:rsid w:val="00F1078B"/>
    <w:rsid w:val="00F14094"/>
    <w:rsid w:val="00F15035"/>
    <w:rsid w:val="00F1511C"/>
    <w:rsid w:val="00F16C00"/>
    <w:rsid w:val="00F16CDB"/>
    <w:rsid w:val="00F22037"/>
    <w:rsid w:val="00F22547"/>
    <w:rsid w:val="00F22723"/>
    <w:rsid w:val="00F2386D"/>
    <w:rsid w:val="00F250DC"/>
    <w:rsid w:val="00F26019"/>
    <w:rsid w:val="00F3088C"/>
    <w:rsid w:val="00F30A9B"/>
    <w:rsid w:val="00F30D86"/>
    <w:rsid w:val="00F3324F"/>
    <w:rsid w:val="00F35261"/>
    <w:rsid w:val="00F40E12"/>
    <w:rsid w:val="00F419E4"/>
    <w:rsid w:val="00F41D1B"/>
    <w:rsid w:val="00F42049"/>
    <w:rsid w:val="00F42290"/>
    <w:rsid w:val="00F4260A"/>
    <w:rsid w:val="00F44BC4"/>
    <w:rsid w:val="00F44ED1"/>
    <w:rsid w:val="00F463E6"/>
    <w:rsid w:val="00F50471"/>
    <w:rsid w:val="00F51B82"/>
    <w:rsid w:val="00F56681"/>
    <w:rsid w:val="00F566EA"/>
    <w:rsid w:val="00F56CE7"/>
    <w:rsid w:val="00F60524"/>
    <w:rsid w:val="00F60966"/>
    <w:rsid w:val="00F626D1"/>
    <w:rsid w:val="00F6334E"/>
    <w:rsid w:val="00F6340A"/>
    <w:rsid w:val="00F63AE6"/>
    <w:rsid w:val="00F6453E"/>
    <w:rsid w:val="00F65A21"/>
    <w:rsid w:val="00F71251"/>
    <w:rsid w:val="00F71A7E"/>
    <w:rsid w:val="00F728CD"/>
    <w:rsid w:val="00F72A4B"/>
    <w:rsid w:val="00F76CED"/>
    <w:rsid w:val="00F7729E"/>
    <w:rsid w:val="00F774ED"/>
    <w:rsid w:val="00F81F86"/>
    <w:rsid w:val="00F82FB1"/>
    <w:rsid w:val="00F85D0F"/>
    <w:rsid w:val="00F86345"/>
    <w:rsid w:val="00F864FE"/>
    <w:rsid w:val="00F878AF"/>
    <w:rsid w:val="00F91664"/>
    <w:rsid w:val="00F9202A"/>
    <w:rsid w:val="00F950BF"/>
    <w:rsid w:val="00F957B4"/>
    <w:rsid w:val="00F96319"/>
    <w:rsid w:val="00F96369"/>
    <w:rsid w:val="00F9672C"/>
    <w:rsid w:val="00F96C59"/>
    <w:rsid w:val="00F96EE5"/>
    <w:rsid w:val="00F979D5"/>
    <w:rsid w:val="00FA0AC6"/>
    <w:rsid w:val="00FA35A4"/>
    <w:rsid w:val="00FA5ADF"/>
    <w:rsid w:val="00FA7372"/>
    <w:rsid w:val="00FB1906"/>
    <w:rsid w:val="00FB3248"/>
    <w:rsid w:val="00FC17DB"/>
    <w:rsid w:val="00FC1EED"/>
    <w:rsid w:val="00FC3869"/>
    <w:rsid w:val="00FC6435"/>
    <w:rsid w:val="00FE028E"/>
    <w:rsid w:val="00FE7164"/>
    <w:rsid w:val="00FF0DAD"/>
    <w:rsid w:val="00FF1ADB"/>
    <w:rsid w:val="00FF6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C488E9-B2A9-4D51-9D66-2FA5CEEBD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1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02EF"/>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D02EF"/>
    <w:rPr>
      <w:rFonts w:ascii="Calibri" w:eastAsia="宋体" w:hAnsi="Calibri" w:cs="Times New Roman"/>
      <w:sz w:val="18"/>
      <w:szCs w:val="18"/>
    </w:rPr>
  </w:style>
  <w:style w:type="paragraph" w:styleId="a4">
    <w:name w:val="footer"/>
    <w:basedOn w:val="a"/>
    <w:link w:val="Char0"/>
    <w:uiPriority w:val="99"/>
    <w:unhideWhenUsed/>
    <w:rsid w:val="00BD02EF"/>
    <w:pPr>
      <w:tabs>
        <w:tab w:val="center" w:pos="4153"/>
        <w:tab w:val="right" w:pos="8306"/>
      </w:tabs>
      <w:snapToGrid w:val="0"/>
      <w:jc w:val="left"/>
    </w:pPr>
    <w:rPr>
      <w:sz w:val="18"/>
      <w:szCs w:val="18"/>
    </w:rPr>
  </w:style>
  <w:style w:type="character" w:customStyle="1" w:styleId="Char0">
    <w:name w:val="页脚 Char"/>
    <w:link w:val="a4"/>
    <w:uiPriority w:val="99"/>
    <w:rsid w:val="00BD02EF"/>
    <w:rPr>
      <w:rFonts w:ascii="Calibri" w:eastAsia="宋体" w:hAnsi="Calibri" w:cs="Times New Roman"/>
      <w:sz w:val="18"/>
      <w:szCs w:val="18"/>
    </w:rPr>
  </w:style>
  <w:style w:type="paragraph" w:styleId="a5">
    <w:name w:val="Date"/>
    <w:basedOn w:val="a"/>
    <w:next w:val="a"/>
    <w:link w:val="Char1"/>
    <w:uiPriority w:val="99"/>
    <w:semiHidden/>
    <w:unhideWhenUsed/>
    <w:rsid w:val="002730B4"/>
    <w:pPr>
      <w:ind w:leftChars="2500" w:left="100"/>
    </w:pPr>
  </w:style>
  <w:style w:type="character" w:customStyle="1" w:styleId="Char1">
    <w:name w:val="日期 Char"/>
    <w:link w:val="a5"/>
    <w:uiPriority w:val="99"/>
    <w:semiHidden/>
    <w:rsid w:val="002730B4"/>
    <w:rPr>
      <w:rFonts w:ascii="Calibri" w:eastAsia="宋体" w:hAnsi="Calibri" w:cs="Times New Roman"/>
    </w:rPr>
  </w:style>
  <w:style w:type="paragraph" w:styleId="a6">
    <w:name w:val="List Paragraph"/>
    <w:basedOn w:val="a"/>
    <w:uiPriority w:val="99"/>
    <w:qFormat/>
    <w:rsid w:val="008A0BC2"/>
    <w:pPr>
      <w:ind w:firstLineChars="200" w:firstLine="420"/>
    </w:pPr>
  </w:style>
  <w:style w:type="paragraph" w:styleId="a7">
    <w:name w:val="Title"/>
    <w:basedOn w:val="a"/>
    <w:next w:val="a"/>
    <w:link w:val="Char2"/>
    <w:autoRedefine/>
    <w:uiPriority w:val="10"/>
    <w:qFormat/>
    <w:rsid w:val="0080228C"/>
    <w:pPr>
      <w:tabs>
        <w:tab w:val="left" w:pos="1260"/>
      </w:tabs>
      <w:adjustRightInd w:val="0"/>
      <w:snapToGrid w:val="0"/>
      <w:jc w:val="center"/>
    </w:pPr>
    <w:rPr>
      <w:rFonts w:ascii="方正大标宋简体" w:eastAsia="方正大标宋简体" w:hAnsi="Times New Roman"/>
      <w:bCs/>
      <w:color w:val="000000" w:themeColor="text1"/>
      <w:sz w:val="44"/>
      <w:szCs w:val="44"/>
    </w:rPr>
  </w:style>
  <w:style w:type="character" w:customStyle="1" w:styleId="Char2">
    <w:name w:val="标题 Char"/>
    <w:basedOn w:val="a0"/>
    <w:link w:val="a7"/>
    <w:uiPriority w:val="10"/>
    <w:rsid w:val="0080228C"/>
    <w:rPr>
      <w:rFonts w:ascii="方正大标宋简体" w:eastAsia="方正大标宋简体" w:hAnsi="Times New Roman"/>
      <w:bCs/>
      <w:color w:val="000000" w:themeColor="text1"/>
      <w:kern w:val="2"/>
      <w:sz w:val="44"/>
      <w:szCs w:val="44"/>
    </w:rPr>
  </w:style>
  <w:style w:type="paragraph" w:styleId="a8">
    <w:name w:val="Balloon Text"/>
    <w:basedOn w:val="a"/>
    <w:link w:val="Char3"/>
    <w:uiPriority w:val="99"/>
    <w:semiHidden/>
    <w:unhideWhenUsed/>
    <w:rsid w:val="00B365DF"/>
    <w:rPr>
      <w:sz w:val="18"/>
      <w:szCs w:val="18"/>
    </w:rPr>
  </w:style>
  <w:style w:type="character" w:customStyle="1" w:styleId="Char3">
    <w:name w:val="批注框文本 Char"/>
    <w:basedOn w:val="a0"/>
    <w:link w:val="a8"/>
    <w:uiPriority w:val="99"/>
    <w:semiHidden/>
    <w:rsid w:val="00B365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2398">
      <w:bodyDiv w:val="1"/>
      <w:marLeft w:val="0"/>
      <w:marRight w:val="0"/>
      <w:marTop w:val="0"/>
      <w:marBottom w:val="0"/>
      <w:divBdr>
        <w:top w:val="none" w:sz="0" w:space="0" w:color="auto"/>
        <w:left w:val="none" w:sz="0" w:space="0" w:color="auto"/>
        <w:bottom w:val="none" w:sz="0" w:space="0" w:color="auto"/>
        <w:right w:val="none" w:sz="0" w:space="0" w:color="auto"/>
      </w:divBdr>
    </w:div>
    <w:div w:id="101193108">
      <w:bodyDiv w:val="1"/>
      <w:marLeft w:val="0"/>
      <w:marRight w:val="0"/>
      <w:marTop w:val="0"/>
      <w:marBottom w:val="0"/>
      <w:divBdr>
        <w:top w:val="none" w:sz="0" w:space="0" w:color="auto"/>
        <w:left w:val="none" w:sz="0" w:space="0" w:color="auto"/>
        <w:bottom w:val="none" w:sz="0" w:space="0" w:color="auto"/>
        <w:right w:val="none" w:sz="0" w:space="0" w:color="auto"/>
      </w:divBdr>
    </w:div>
    <w:div w:id="132523375">
      <w:bodyDiv w:val="1"/>
      <w:marLeft w:val="0"/>
      <w:marRight w:val="0"/>
      <w:marTop w:val="0"/>
      <w:marBottom w:val="0"/>
      <w:divBdr>
        <w:top w:val="none" w:sz="0" w:space="0" w:color="auto"/>
        <w:left w:val="none" w:sz="0" w:space="0" w:color="auto"/>
        <w:bottom w:val="none" w:sz="0" w:space="0" w:color="auto"/>
        <w:right w:val="none" w:sz="0" w:space="0" w:color="auto"/>
      </w:divBdr>
    </w:div>
    <w:div w:id="180289539">
      <w:bodyDiv w:val="1"/>
      <w:marLeft w:val="0"/>
      <w:marRight w:val="0"/>
      <w:marTop w:val="0"/>
      <w:marBottom w:val="0"/>
      <w:divBdr>
        <w:top w:val="none" w:sz="0" w:space="0" w:color="auto"/>
        <w:left w:val="none" w:sz="0" w:space="0" w:color="auto"/>
        <w:bottom w:val="none" w:sz="0" w:space="0" w:color="auto"/>
        <w:right w:val="none" w:sz="0" w:space="0" w:color="auto"/>
      </w:divBdr>
    </w:div>
    <w:div w:id="298152756">
      <w:bodyDiv w:val="1"/>
      <w:marLeft w:val="0"/>
      <w:marRight w:val="0"/>
      <w:marTop w:val="0"/>
      <w:marBottom w:val="0"/>
      <w:divBdr>
        <w:top w:val="none" w:sz="0" w:space="0" w:color="auto"/>
        <w:left w:val="none" w:sz="0" w:space="0" w:color="auto"/>
        <w:bottom w:val="none" w:sz="0" w:space="0" w:color="auto"/>
        <w:right w:val="none" w:sz="0" w:space="0" w:color="auto"/>
      </w:divBdr>
    </w:div>
    <w:div w:id="306008112">
      <w:bodyDiv w:val="1"/>
      <w:marLeft w:val="0"/>
      <w:marRight w:val="0"/>
      <w:marTop w:val="0"/>
      <w:marBottom w:val="0"/>
      <w:divBdr>
        <w:top w:val="none" w:sz="0" w:space="0" w:color="auto"/>
        <w:left w:val="none" w:sz="0" w:space="0" w:color="auto"/>
        <w:bottom w:val="none" w:sz="0" w:space="0" w:color="auto"/>
        <w:right w:val="none" w:sz="0" w:space="0" w:color="auto"/>
      </w:divBdr>
    </w:div>
    <w:div w:id="372659953">
      <w:bodyDiv w:val="1"/>
      <w:marLeft w:val="0"/>
      <w:marRight w:val="0"/>
      <w:marTop w:val="0"/>
      <w:marBottom w:val="0"/>
      <w:divBdr>
        <w:top w:val="none" w:sz="0" w:space="0" w:color="auto"/>
        <w:left w:val="none" w:sz="0" w:space="0" w:color="auto"/>
        <w:bottom w:val="none" w:sz="0" w:space="0" w:color="auto"/>
        <w:right w:val="none" w:sz="0" w:space="0" w:color="auto"/>
      </w:divBdr>
    </w:div>
    <w:div w:id="396326450">
      <w:bodyDiv w:val="1"/>
      <w:marLeft w:val="0"/>
      <w:marRight w:val="0"/>
      <w:marTop w:val="0"/>
      <w:marBottom w:val="0"/>
      <w:divBdr>
        <w:top w:val="none" w:sz="0" w:space="0" w:color="auto"/>
        <w:left w:val="none" w:sz="0" w:space="0" w:color="auto"/>
        <w:bottom w:val="none" w:sz="0" w:space="0" w:color="auto"/>
        <w:right w:val="none" w:sz="0" w:space="0" w:color="auto"/>
      </w:divBdr>
    </w:div>
    <w:div w:id="413211308">
      <w:bodyDiv w:val="1"/>
      <w:marLeft w:val="0"/>
      <w:marRight w:val="0"/>
      <w:marTop w:val="0"/>
      <w:marBottom w:val="0"/>
      <w:divBdr>
        <w:top w:val="none" w:sz="0" w:space="0" w:color="auto"/>
        <w:left w:val="none" w:sz="0" w:space="0" w:color="auto"/>
        <w:bottom w:val="none" w:sz="0" w:space="0" w:color="auto"/>
        <w:right w:val="none" w:sz="0" w:space="0" w:color="auto"/>
      </w:divBdr>
    </w:div>
    <w:div w:id="428702306">
      <w:bodyDiv w:val="1"/>
      <w:marLeft w:val="0"/>
      <w:marRight w:val="0"/>
      <w:marTop w:val="0"/>
      <w:marBottom w:val="0"/>
      <w:divBdr>
        <w:top w:val="none" w:sz="0" w:space="0" w:color="auto"/>
        <w:left w:val="none" w:sz="0" w:space="0" w:color="auto"/>
        <w:bottom w:val="none" w:sz="0" w:space="0" w:color="auto"/>
        <w:right w:val="none" w:sz="0" w:space="0" w:color="auto"/>
      </w:divBdr>
    </w:div>
    <w:div w:id="551498714">
      <w:bodyDiv w:val="1"/>
      <w:marLeft w:val="0"/>
      <w:marRight w:val="0"/>
      <w:marTop w:val="0"/>
      <w:marBottom w:val="0"/>
      <w:divBdr>
        <w:top w:val="none" w:sz="0" w:space="0" w:color="auto"/>
        <w:left w:val="none" w:sz="0" w:space="0" w:color="auto"/>
        <w:bottom w:val="none" w:sz="0" w:space="0" w:color="auto"/>
        <w:right w:val="none" w:sz="0" w:space="0" w:color="auto"/>
      </w:divBdr>
    </w:div>
    <w:div w:id="568542151">
      <w:bodyDiv w:val="1"/>
      <w:marLeft w:val="0"/>
      <w:marRight w:val="0"/>
      <w:marTop w:val="0"/>
      <w:marBottom w:val="0"/>
      <w:divBdr>
        <w:top w:val="none" w:sz="0" w:space="0" w:color="auto"/>
        <w:left w:val="none" w:sz="0" w:space="0" w:color="auto"/>
        <w:bottom w:val="none" w:sz="0" w:space="0" w:color="auto"/>
        <w:right w:val="none" w:sz="0" w:space="0" w:color="auto"/>
      </w:divBdr>
    </w:div>
    <w:div w:id="622686619">
      <w:bodyDiv w:val="1"/>
      <w:marLeft w:val="0"/>
      <w:marRight w:val="0"/>
      <w:marTop w:val="0"/>
      <w:marBottom w:val="0"/>
      <w:divBdr>
        <w:top w:val="none" w:sz="0" w:space="0" w:color="auto"/>
        <w:left w:val="none" w:sz="0" w:space="0" w:color="auto"/>
        <w:bottom w:val="none" w:sz="0" w:space="0" w:color="auto"/>
        <w:right w:val="none" w:sz="0" w:space="0" w:color="auto"/>
      </w:divBdr>
    </w:div>
    <w:div w:id="627053879">
      <w:bodyDiv w:val="1"/>
      <w:marLeft w:val="0"/>
      <w:marRight w:val="0"/>
      <w:marTop w:val="0"/>
      <w:marBottom w:val="0"/>
      <w:divBdr>
        <w:top w:val="none" w:sz="0" w:space="0" w:color="auto"/>
        <w:left w:val="none" w:sz="0" w:space="0" w:color="auto"/>
        <w:bottom w:val="none" w:sz="0" w:space="0" w:color="auto"/>
        <w:right w:val="none" w:sz="0" w:space="0" w:color="auto"/>
      </w:divBdr>
    </w:div>
    <w:div w:id="640690150">
      <w:bodyDiv w:val="1"/>
      <w:marLeft w:val="0"/>
      <w:marRight w:val="0"/>
      <w:marTop w:val="0"/>
      <w:marBottom w:val="0"/>
      <w:divBdr>
        <w:top w:val="none" w:sz="0" w:space="0" w:color="auto"/>
        <w:left w:val="none" w:sz="0" w:space="0" w:color="auto"/>
        <w:bottom w:val="none" w:sz="0" w:space="0" w:color="auto"/>
        <w:right w:val="none" w:sz="0" w:space="0" w:color="auto"/>
      </w:divBdr>
    </w:div>
    <w:div w:id="675424524">
      <w:bodyDiv w:val="1"/>
      <w:marLeft w:val="0"/>
      <w:marRight w:val="0"/>
      <w:marTop w:val="0"/>
      <w:marBottom w:val="0"/>
      <w:divBdr>
        <w:top w:val="none" w:sz="0" w:space="0" w:color="auto"/>
        <w:left w:val="none" w:sz="0" w:space="0" w:color="auto"/>
        <w:bottom w:val="none" w:sz="0" w:space="0" w:color="auto"/>
        <w:right w:val="none" w:sz="0" w:space="0" w:color="auto"/>
      </w:divBdr>
    </w:div>
    <w:div w:id="682323472">
      <w:bodyDiv w:val="1"/>
      <w:marLeft w:val="0"/>
      <w:marRight w:val="0"/>
      <w:marTop w:val="0"/>
      <w:marBottom w:val="0"/>
      <w:divBdr>
        <w:top w:val="none" w:sz="0" w:space="0" w:color="auto"/>
        <w:left w:val="none" w:sz="0" w:space="0" w:color="auto"/>
        <w:bottom w:val="none" w:sz="0" w:space="0" w:color="auto"/>
        <w:right w:val="none" w:sz="0" w:space="0" w:color="auto"/>
      </w:divBdr>
    </w:div>
    <w:div w:id="706682430">
      <w:bodyDiv w:val="1"/>
      <w:marLeft w:val="0"/>
      <w:marRight w:val="0"/>
      <w:marTop w:val="0"/>
      <w:marBottom w:val="0"/>
      <w:divBdr>
        <w:top w:val="none" w:sz="0" w:space="0" w:color="auto"/>
        <w:left w:val="none" w:sz="0" w:space="0" w:color="auto"/>
        <w:bottom w:val="none" w:sz="0" w:space="0" w:color="auto"/>
        <w:right w:val="none" w:sz="0" w:space="0" w:color="auto"/>
      </w:divBdr>
    </w:div>
    <w:div w:id="728654937">
      <w:bodyDiv w:val="1"/>
      <w:marLeft w:val="0"/>
      <w:marRight w:val="0"/>
      <w:marTop w:val="0"/>
      <w:marBottom w:val="0"/>
      <w:divBdr>
        <w:top w:val="none" w:sz="0" w:space="0" w:color="auto"/>
        <w:left w:val="none" w:sz="0" w:space="0" w:color="auto"/>
        <w:bottom w:val="none" w:sz="0" w:space="0" w:color="auto"/>
        <w:right w:val="none" w:sz="0" w:space="0" w:color="auto"/>
      </w:divBdr>
    </w:div>
    <w:div w:id="776170719">
      <w:bodyDiv w:val="1"/>
      <w:marLeft w:val="0"/>
      <w:marRight w:val="0"/>
      <w:marTop w:val="0"/>
      <w:marBottom w:val="0"/>
      <w:divBdr>
        <w:top w:val="none" w:sz="0" w:space="0" w:color="auto"/>
        <w:left w:val="none" w:sz="0" w:space="0" w:color="auto"/>
        <w:bottom w:val="none" w:sz="0" w:space="0" w:color="auto"/>
        <w:right w:val="none" w:sz="0" w:space="0" w:color="auto"/>
      </w:divBdr>
    </w:div>
    <w:div w:id="777287896">
      <w:bodyDiv w:val="1"/>
      <w:marLeft w:val="0"/>
      <w:marRight w:val="0"/>
      <w:marTop w:val="0"/>
      <w:marBottom w:val="0"/>
      <w:divBdr>
        <w:top w:val="none" w:sz="0" w:space="0" w:color="auto"/>
        <w:left w:val="none" w:sz="0" w:space="0" w:color="auto"/>
        <w:bottom w:val="none" w:sz="0" w:space="0" w:color="auto"/>
        <w:right w:val="none" w:sz="0" w:space="0" w:color="auto"/>
      </w:divBdr>
    </w:div>
    <w:div w:id="804549027">
      <w:bodyDiv w:val="1"/>
      <w:marLeft w:val="0"/>
      <w:marRight w:val="0"/>
      <w:marTop w:val="0"/>
      <w:marBottom w:val="0"/>
      <w:divBdr>
        <w:top w:val="none" w:sz="0" w:space="0" w:color="auto"/>
        <w:left w:val="none" w:sz="0" w:space="0" w:color="auto"/>
        <w:bottom w:val="none" w:sz="0" w:space="0" w:color="auto"/>
        <w:right w:val="none" w:sz="0" w:space="0" w:color="auto"/>
      </w:divBdr>
    </w:div>
    <w:div w:id="820272092">
      <w:bodyDiv w:val="1"/>
      <w:marLeft w:val="0"/>
      <w:marRight w:val="0"/>
      <w:marTop w:val="0"/>
      <w:marBottom w:val="0"/>
      <w:divBdr>
        <w:top w:val="none" w:sz="0" w:space="0" w:color="auto"/>
        <w:left w:val="none" w:sz="0" w:space="0" w:color="auto"/>
        <w:bottom w:val="none" w:sz="0" w:space="0" w:color="auto"/>
        <w:right w:val="none" w:sz="0" w:space="0" w:color="auto"/>
      </w:divBdr>
    </w:div>
    <w:div w:id="842359989">
      <w:bodyDiv w:val="1"/>
      <w:marLeft w:val="0"/>
      <w:marRight w:val="0"/>
      <w:marTop w:val="0"/>
      <w:marBottom w:val="0"/>
      <w:divBdr>
        <w:top w:val="none" w:sz="0" w:space="0" w:color="auto"/>
        <w:left w:val="none" w:sz="0" w:space="0" w:color="auto"/>
        <w:bottom w:val="none" w:sz="0" w:space="0" w:color="auto"/>
        <w:right w:val="none" w:sz="0" w:space="0" w:color="auto"/>
      </w:divBdr>
    </w:div>
    <w:div w:id="956135477">
      <w:bodyDiv w:val="1"/>
      <w:marLeft w:val="0"/>
      <w:marRight w:val="0"/>
      <w:marTop w:val="0"/>
      <w:marBottom w:val="0"/>
      <w:divBdr>
        <w:top w:val="none" w:sz="0" w:space="0" w:color="auto"/>
        <w:left w:val="none" w:sz="0" w:space="0" w:color="auto"/>
        <w:bottom w:val="none" w:sz="0" w:space="0" w:color="auto"/>
        <w:right w:val="none" w:sz="0" w:space="0" w:color="auto"/>
      </w:divBdr>
    </w:div>
    <w:div w:id="958144404">
      <w:bodyDiv w:val="1"/>
      <w:marLeft w:val="0"/>
      <w:marRight w:val="0"/>
      <w:marTop w:val="0"/>
      <w:marBottom w:val="0"/>
      <w:divBdr>
        <w:top w:val="none" w:sz="0" w:space="0" w:color="auto"/>
        <w:left w:val="none" w:sz="0" w:space="0" w:color="auto"/>
        <w:bottom w:val="none" w:sz="0" w:space="0" w:color="auto"/>
        <w:right w:val="none" w:sz="0" w:space="0" w:color="auto"/>
      </w:divBdr>
    </w:div>
    <w:div w:id="964507835">
      <w:bodyDiv w:val="1"/>
      <w:marLeft w:val="0"/>
      <w:marRight w:val="0"/>
      <w:marTop w:val="0"/>
      <w:marBottom w:val="0"/>
      <w:divBdr>
        <w:top w:val="none" w:sz="0" w:space="0" w:color="auto"/>
        <w:left w:val="none" w:sz="0" w:space="0" w:color="auto"/>
        <w:bottom w:val="none" w:sz="0" w:space="0" w:color="auto"/>
        <w:right w:val="none" w:sz="0" w:space="0" w:color="auto"/>
      </w:divBdr>
    </w:div>
    <w:div w:id="964853452">
      <w:bodyDiv w:val="1"/>
      <w:marLeft w:val="0"/>
      <w:marRight w:val="0"/>
      <w:marTop w:val="0"/>
      <w:marBottom w:val="0"/>
      <w:divBdr>
        <w:top w:val="none" w:sz="0" w:space="0" w:color="auto"/>
        <w:left w:val="none" w:sz="0" w:space="0" w:color="auto"/>
        <w:bottom w:val="none" w:sz="0" w:space="0" w:color="auto"/>
        <w:right w:val="none" w:sz="0" w:space="0" w:color="auto"/>
      </w:divBdr>
    </w:div>
    <w:div w:id="978727023">
      <w:bodyDiv w:val="1"/>
      <w:marLeft w:val="0"/>
      <w:marRight w:val="0"/>
      <w:marTop w:val="0"/>
      <w:marBottom w:val="0"/>
      <w:divBdr>
        <w:top w:val="none" w:sz="0" w:space="0" w:color="auto"/>
        <w:left w:val="none" w:sz="0" w:space="0" w:color="auto"/>
        <w:bottom w:val="none" w:sz="0" w:space="0" w:color="auto"/>
        <w:right w:val="none" w:sz="0" w:space="0" w:color="auto"/>
      </w:divBdr>
    </w:div>
    <w:div w:id="1001275750">
      <w:bodyDiv w:val="1"/>
      <w:marLeft w:val="0"/>
      <w:marRight w:val="0"/>
      <w:marTop w:val="0"/>
      <w:marBottom w:val="0"/>
      <w:divBdr>
        <w:top w:val="none" w:sz="0" w:space="0" w:color="auto"/>
        <w:left w:val="none" w:sz="0" w:space="0" w:color="auto"/>
        <w:bottom w:val="none" w:sz="0" w:space="0" w:color="auto"/>
        <w:right w:val="none" w:sz="0" w:space="0" w:color="auto"/>
      </w:divBdr>
      <w:divsChild>
        <w:div w:id="1975595106">
          <w:marLeft w:val="0"/>
          <w:marRight w:val="0"/>
          <w:marTop w:val="0"/>
          <w:marBottom w:val="0"/>
          <w:divBdr>
            <w:top w:val="none" w:sz="0" w:space="0" w:color="auto"/>
            <w:left w:val="none" w:sz="0" w:space="0" w:color="auto"/>
            <w:bottom w:val="none" w:sz="0" w:space="0" w:color="auto"/>
            <w:right w:val="none" w:sz="0" w:space="0" w:color="auto"/>
          </w:divBdr>
          <w:divsChild>
            <w:div w:id="1096750925">
              <w:marLeft w:val="0"/>
              <w:marRight w:val="0"/>
              <w:marTop w:val="0"/>
              <w:marBottom w:val="0"/>
              <w:divBdr>
                <w:top w:val="none" w:sz="0" w:space="0" w:color="auto"/>
                <w:left w:val="none" w:sz="0" w:space="0" w:color="auto"/>
                <w:bottom w:val="none" w:sz="0" w:space="0" w:color="auto"/>
                <w:right w:val="none" w:sz="0" w:space="0" w:color="auto"/>
              </w:divBdr>
              <w:divsChild>
                <w:div w:id="449667734">
                  <w:marLeft w:val="0"/>
                  <w:marRight w:val="0"/>
                  <w:marTop w:val="0"/>
                  <w:marBottom w:val="0"/>
                  <w:divBdr>
                    <w:top w:val="none" w:sz="0" w:space="0" w:color="auto"/>
                    <w:left w:val="none" w:sz="0" w:space="0" w:color="auto"/>
                    <w:bottom w:val="none" w:sz="0" w:space="0" w:color="auto"/>
                    <w:right w:val="none" w:sz="0" w:space="0" w:color="auto"/>
                  </w:divBdr>
                  <w:divsChild>
                    <w:div w:id="360281420">
                      <w:marLeft w:val="0"/>
                      <w:marRight w:val="0"/>
                      <w:marTop w:val="0"/>
                      <w:marBottom w:val="0"/>
                      <w:divBdr>
                        <w:top w:val="none" w:sz="0" w:space="0" w:color="auto"/>
                        <w:left w:val="none" w:sz="0" w:space="0" w:color="auto"/>
                        <w:bottom w:val="none" w:sz="0" w:space="0" w:color="auto"/>
                        <w:right w:val="none" w:sz="0" w:space="0" w:color="auto"/>
                      </w:divBdr>
                      <w:divsChild>
                        <w:div w:id="60234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33741">
      <w:bodyDiv w:val="1"/>
      <w:marLeft w:val="0"/>
      <w:marRight w:val="0"/>
      <w:marTop w:val="0"/>
      <w:marBottom w:val="0"/>
      <w:divBdr>
        <w:top w:val="none" w:sz="0" w:space="0" w:color="auto"/>
        <w:left w:val="none" w:sz="0" w:space="0" w:color="auto"/>
        <w:bottom w:val="none" w:sz="0" w:space="0" w:color="auto"/>
        <w:right w:val="none" w:sz="0" w:space="0" w:color="auto"/>
      </w:divBdr>
    </w:div>
    <w:div w:id="1029986928">
      <w:bodyDiv w:val="1"/>
      <w:marLeft w:val="0"/>
      <w:marRight w:val="0"/>
      <w:marTop w:val="0"/>
      <w:marBottom w:val="0"/>
      <w:divBdr>
        <w:top w:val="none" w:sz="0" w:space="0" w:color="auto"/>
        <w:left w:val="none" w:sz="0" w:space="0" w:color="auto"/>
        <w:bottom w:val="none" w:sz="0" w:space="0" w:color="auto"/>
        <w:right w:val="none" w:sz="0" w:space="0" w:color="auto"/>
      </w:divBdr>
    </w:div>
    <w:div w:id="1068651322">
      <w:bodyDiv w:val="1"/>
      <w:marLeft w:val="0"/>
      <w:marRight w:val="0"/>
      <w:marTop w:val="0"/>
      <w:marBottom w:val="0"/>
      <w:divBdr>
        <w:top w:val="none" w:sz="0" w:space="0" w:color="auto"/>
        <w:left w:val="none" w:sz="0" w:space="0" w:color="auto"/>
        <w:bottom w:val="none" w:sz="0" w:space="0" w:color="auto"/>
        <w:right w:val="none" w:sz="0" w:space="0" w:color="auto"/>
      </w:divBdr>
    </w:div>
    <w:div w:id="1076511107">
      <w:bodyDiv w:val="1"/>
      <w:marLeft w:val="0"/>
      <w:marRight w:val="0"/>
      <w:marTop w:val="0"/>
      <w:marBottom w:val="0"/>
      <w:divBdr>
        <w:top w:val="none" w:sz="0" w:space="0" w:color="auto"/>
        <w:left w:val="none" w:sz="0" w:space="0" w:color="auto"/>
        <w:bottom w:val="none" w:sz="0" w:space="0" w:color="auto"/>
        <w:right w:val="none" w:sz="0" w:space="0" w:color="auto"/>
      </w:divBdr>
    </w:div>
    <w:div w:id="1086222016">
      <w:bodyDiv w:val="1"/>
      <w:marLeft w:val="0"/>
      <w:marRight w:val="0"/>
      <w:marTop w:val="0"/>
      <w:marBottom w:val="0"/>
      <w:divBdr>
        <w:top w:val="none" w:sz="0" w:space="0" w:color="auto"/>
        <w:left w:val="none" w:sz="0" w:space="0" w:color="auto"/>
        <w:bottom w:val="none" w:sz="0" w:space="0" w:color="auto"/>
        <w:right w:val="none" w:sz="0" w:space="0" w:color="auto"/>
      </w:divBdr>
    </w:div>
    <w:div w:id="1098867667">
      <w:bodyDiv w:val="1"/>
      <w:marLeft w:val="0"/>
      <w:marRight w:val="0"/>
      <w:marTop w:val="0"/>
      <w:marBottom w:val="0"/>
      <w:divBdr>
        <w:top w:val="none" w:sz="0" w:space="0" w:color="auto"/>
        <w:left w:val="none" w:sz="0" w:space="0" w:color="auto"/>
        <w:bottom w:val="none" w:sz="0" w:space="0" w:color="auto"/>
        <w:right w:val="none" w:sz="0" w:space="0" w:color="auto"/>
      </w:divBdr>
    </w:div>
    <w:div w:id="1121801137">
      <w:bodyDiv w:val="1"/>
      <w:marLeft w:val="0"/>
      <w:marRight w:val="0"/>
      <w:marTop w:val="0"/>
      <w:marBottom w:val="0"/>
      <w:divBdr>
        <w:top w:val="none" w:sz="0" w:space="0" w:color="auto"/>
        <w:left w:val="none" w:sz="0" w:space="0" w:color="auto"/>
        <w:bottom w:val="none" w:sz="0" w:space="0" w:color="auto"/>
        <w:right w:val="none" w:sz="0" w:space="0" w:color="auto"/>
      </w:divBdr>
    </w:div>
    <w:div w:id="1132139321">
      <w:bodyDiv w:val="1"/>
      <w:marLeft w:val="0"/>
      <w:marRight w:val="0"/>
      <w:marTop w:val="0"/>
      <w:marBottom w:val="0"/>
      <w:divBdr>
        <w:top w:val="none" w:sz="0" w:space="0" w:color="auto"/>
        <w:left w:val="none" w:sz="0" w:space="0" w:color="auto"/>
        <w:bottom w:val="none" w:sz="0" w:space="0" w:color="auto"/>
        <w:right w:val="none" w:sz="0" w:space="0" w:color="auto"/>
      </w:divBdr>
      <w:divsChild>
        <w:div w:id="897664839">
          <w:marLeft w:val="0"/>
          <w:marRight w:val="0"/>
          <w:marTop w:val="0"/>
          <w:marBottom w:val="0"/>
          <w:divBdr>
            <w:top w:val="none" w:sz="0" w:space="0" w:color="auto"/>
            <w:left w:val="none" w:sz="0" w:space="0" w:color="auto"/>
            <w:bottom w:val="none" w:sz="0" w:space="0" w:color="auto"/>
            <w:right w:val="none" w:sz="0" w:space="0" w:color="auto"/>
          </w:divBdr>
          <w:divsChild>
            <w:div w:id="715394871">
              <w:marLeft w:val="0"/>
              <w:marRight w:val="0"/>
              <w:marTop w:val="0"/>
              <w:marBottom w:val="0"/>
              <w:divBdr>
                <w:top w:val="none" w:sz="0" w:space="0" w:color="auto"/>
                <w:left w:val="none" w:sz="0" w:space="0" w:color="auto"/>
                <w:bottom w:val="none" w:sz="0" w:space="0" w:color="auto"/>
                <w:right w:val="none" w:sz="0" w:space="0" w:color="auto"/>
              </w:divBdr>
              <w:divsChild>
                <w:div w:id="1767340782">
                  <w:marLeft w:val="0"/>
                  <w:marRight w:val="0"/>
                  <w:marTop w:val="0"/>
                  <w:marBottom w:val="0"/>
                  <w:divBdr>
                    <w:top w:val="none" w:sz="0" w:space="0" w:color="auto"/>
                    <w:left w:val="none" w:sz="0" w:space="0" w:color="auto"/>
                    <w:bottom w:val="none" w:sz="0" w:space="0" w:color="auto"/>
                    <w:right w:val="none" w:sz="0" w:space="0" w:color="auto"/>
                  </w:divBdr>
                  <w:divsChild>
                    <w:div w:id="398751852">
                      <w:marLeft w:val="0"/>
                      <w:marRight w:val="0"/>
                      <w:marTop w:val="0"/>
                      <w:marBottom w:val="0"/>
                      <w:divBdr>
                        <w:top w:val="none" w:sz="0" w:space="0" w:color="auto"/>
                        <w:left w:val="none" w:sz="0" w:space="0" w:color="auto"/>
                        <w:bottom w:val="none" w:sz="0" w:space="0" w:color="auto"/>
                        <w:right w:val="none" w:sz="0" w:space="0" w:color="auto"/>
                      </w:divBdr>
                      <w:divsChild>
                        <w:div w:id="5834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732462">
      <w:bodyDiv w:val="1"/>
      <w:marLeft w:val="0"/>
      <w:marRight w:val="0"/>
      <w:marTop w:val="0"/>
      <w:marBottom w:val="0"/>
      <w:divBdr>
        <w:top w:val="none" w:sz="0" w:space="0" w:color="auto"/>
        <w:left w:val="none" w:sz="0" w:space="0" w:color="auto"/>
        <w:bottom w:val="none" w:sz="0" w:space="0" w:color="auto"/>
        <w:right w:val="none" w:sz="0" w:space="0" w:color="auto"/>
      </w:divBdr>
      <w:divsChild>
        <w:div w:id="1348944387">
          <w:marLeft w:val="0"/>
          <w:marRight w:val="0"/>
          <w:marTop w:val="0"/>
          <w:marBottom w:val="0"/>
          <w:divBdr>
            <w:top w:val="none" w:sz="0" w:space="0" w:color="auto"/>
            <w:left w:val="none" w:sz="0" w:space="0" w:color="auto"/>
            <w:bottom w:val="none" w:sz="0" w:space="0" w:color="auto"/>
            <w:right w:val="none" w:sz="0" w:space="0" w:color="auto"/>
          </w:divBdr>
          <w:divsChild>
            <w:div w:id="277177693">
              <w:marLeft w:val="0"/>
              <w:marRight w:val="0"/>
              <w:marTop w:val="0"/>
              <w:marBottom w:val="0"/>
              <w:divBdr>
                <w:top w:val="none" w:sz="0" w:space="0" w:color="auto"/>
                <w:left w:val="none" w:sz="0" w:space="0" w:color="auto"/>
                <w:bottom w:val="none" w:sz="0" w:space="0" w:color="auto"/>
                <w:right w:val="none" w:sz="0" w:space="0" w:color="auto"/>
              </w:divBdr>
              <w:divsChild>
                <w:div w:id="1538156361">
                  <w:marLeft w:val="0"/>
                  <w:marRight w:val="0"/>
                  <w:marTop w:val="0"/>
                  <w:marBottom w:val="0"/>
                  <w:divBdr>
                    <w:top w:val="none" w:sz="0" w:space="0" w:color="auto"/>
                    <w:left w:val="none" w:sz="0" w:space="0" w:color="auto"/>
                    <w:bottom w:val="none" w:sz="0" w:space="0" w:color="auto"/>
                    <w:right w:val="none" w:sz="0" w:space="0" w:color="auto"/>
                  </w:divBdr>
                  <w:divsChild>
                    <w:div w:id="852034906">
                      <w:marLeft w:val="0"/>
                      <w:marRight w:val="0"/>
                      <w:marTop w:val="0"/>
                      <w:marBottom w:val="0"/>
                      <w:divBdr>
                        <w:top w:val="none" w:sz="0" w:space="0" w:color="auto"/>
                        <w:left w:val="none" w:sz="0" w:space="0" w:color="auto"/>
                        <w:bottom w:val="none" w:sz="0" w:space="0" w:color="auto"/>
                        <w:right w:val="none" w:sz="0" w:space="0" w:color="auto"/>
                      </w:divBdr>
                      <w:divsChild>
                        <w:div w:id="385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758">
      <w:bodyDiv w:val="1"/>
      <w:marLeft w:val="0"/>
      <w:marRight w:val="0"/>
      <w:marTop w:val="0"/>
      <w:marBottom w:val="0"/>
      <w:divBdr>
        <w:top w:val="none" w:sz="0" w:space="0" w:color="auto"/>
        <w:left w:val="none" w:sz="0" w:space="0" w:color="auto"/>
        <w:bottom w:val="none" w:sz="0" w:space="0" w:color="auto"/>
        <w:right w:val="none" w:sz="0" w:space="0" w:color="auto"/>
      </w:divBdr>
    </w:div>
    <w:div w:id="1201476023">
      <w:bodyDiv w:val="1"/>
      <w:marLeft w:val="0"/>
      <w:marRight w:val="0"/>
      <w:marTop w:val="0"/>
      <w:marBottom w:val="0"/>
      <w:divBdr>
        <w:top w:val="none" w:sz="0" w:space="0" w:color="auto"/>
        <w:left w:val="none" w:sz="0" w:space="0" w:color="auto"/>
        <w:bottom w:val="none" w:sz="0" w:space="0" w:color="auto"/>
        <w:right w:val="none" w:sz="0" w:space="0" w:color="auto"/>
      </w:divBdr>
    </w:div>
    <w:div w:id="1250382713">
      <w:bodyDiv w:val="1"/>
      <w:marLeft w:val="0"/>
      <w:marRight w:val="0"/>
      <w:marTop w:val="0"/>
      <w:marBottom w:val="0"/>
      <w:divBdr>
        <w:top w:val="none" w:sz="0" w:space="0" w:color="auto"/>
        <w:left w:val="none" w:sz="0" w:space="0" w:color="auto"/>
        <w:bottom w:val="none" w:sz="0" w:space="0" w:color="auto"/>
        <w:right w:val="none" w:sz="0" w:space="0" w:color="auto"/>
      </w:divBdr>
    </w:div>
    <w:div w:id="1258905189">
      <w:bodyDiv w:val="1"/>
      <w:marLeft w:val="0"/>
      <w:marRight w:val="0"/>
      <w:marTop w:val="0"/>
      <w:marBottom w:val="0"/>
      <w:divBdr>
        <w:top w:val="none" w:sz="0" w:space="0" w:color="auto"/>
        <w:left w:val="none" w:sz="0" w:space="0" w:color="auto"/>
        <w:bottom w:val="none" w:sz="0" w:space="0" w:color="auto"/>
        <w:right w:val="none" w:sz="0" w:space="0" w:color="auto"/>
      </w:divBdr>
    </w:div>
    <w:div w:id="1286808790">
      <w:bodyDiv w:val="1"/>
      <w:marLeft w:val="0"/>
      <w:marRight w:val="0"/>
      <w:marTop w:val="0"/>
      <w:marBottom w:val="0"/>
      <w:divBdr>
        <w:top w:val="none" w:sz="0" w:space="0" w:color="auto"/>
        <w:left w:val="none" w:sz="0" w:space="0" w:color="auto"/>
        <w:bottom w:val="none" w:sz="0" w:space="0" w:color="auto"/>
        <w:right w:val="none" w:sz="0" w:space="0" w:color="auto"/>
      </w:divBdr>
    </w:div>
    <w:div w:id="1316453312">
      <w:bodyDiv w:val="1"/>
      <w:marLeft w:val="0"/>
      <w:marRight w:val="0"/>
      <w:marTop w:val="0"/>
      <w:marBottom w:val="0"/>
      <w:divBdr>
        <w:top w:val="none" w:sz="0" w:space="0" w:color="auto"/>
        <w:left w:val="none" w:sz="0" w:space="0" w:color="auto"/>
        <w:bottom w:val="none" w:sz="0" w:space="0" w:color="auto"/>
        <w:right w:val="none" w:sz="0" w:space="0" w:color="auto"/>
      </w:divBdr>
    </w:div>
    <w:div w:id="1374228781">
      <w:bodyDiv w:val="1"/>
      <w:marLeft w:val="0"/>
      <w:marRight w:val="0"/>
      <w:marTop w:val="0"/>
      <w:marBottom w:val="0"/>
      <w:divBdr>
        <w:top w:val="none" w:sz="0" w:space="0" w:color="auto"/>
        <w:left w:val="none" w:sz="0" w:space="0" w:color="auto"/>
        <w:bottom w:val="none" w:sz="0" w:space="0" w:color="auto"/>
        <w:right w:val="none" w:sz="0" w:space="0" w:color="auto"/>
      </w:divBdr>
    </w:div>
    <w:div w:id="1378774531">
      <w:bodyDiv w:val="1"/>
      <w:marLeft w:val="0"/>
      <w:marRight w:val="0"/>
      <w:marTop w:val="0"/>
      <w:marBottom w:val="0"/>
      <w:divBdr>
        <w:top w:val="none" w:sz="0" w:space="0" w:color="auto"/>
        <w:left w:val="none" w:sz="0" w:space="0" w:color="auto"/>
        <w:bottom w:val="none" w:sz="0" w:space="0" w:color="auto"/>
        <w:right w:val="none" w:sz="0" w:space="0" w:color="auto"/>
      </w:divBdr>
    </w:div>
    <w:div w:id="1400132552">
      <w:bodyDiv w:val="1"/>
      <w:marLeft w:val="0"/>
      <w:marRight w:val="0"/>
      <w:marTop w:val="0"/>
      <w:marBottom w:val="0"/>
      <w:divBdr>
        <w:top w:val="none" w:sz="0" w:space="0" w:color="auto"/>
        <w:left w:val="none" w:sz="0" w:space="0" w:color="auto"/>
        <w:bottom w:val="none" w:sz="0" w:space="0" w:color="auto"/>
        <w:right w:val="none" w:sz="0" w:space="0" w:color="auto"/>
      </w:divBdr>
    </w:div>
    <w:div w:id="1430272189">
      <w:bodyDiv w:val="1"/>
      <w:marLeft w:val="0"/>
      <w:marRight w:val="0"/>
      <w:marTop w:val="0"/>
      <w:marBottom w:val="0"/>
      <w:divBdr>
        <w:top w:val="none" w:sz="0" w:space="0" w:color="auto"/>
        <w:left w:val="none" w:sz="0" w:space="0" w:color="auto"/>
        <w:bottom w:val="none" w:sz="0" w:space="0" w:color="auto"/>
        <w:right w:val="none" w:sz="0" w:space="0" w:color="auto"/>
      </w:divBdr>
    </w:div>
    <w:div w:id="1495335150">
      <w:bodyDiv w:val="1"/>
      <w:marLeft w:val="0"/>
      <w:marRight w:val="0"/>
      <w:marTop w:val="0"/>
      <w:marBottom w:val="0"/>
      <w:divBdr>
        <w:top w:val="none" w:sz="0" w:space="0" w:color="auto"/>
        <w:left w:val="none" w:sz="0" w:space="0" w:color="auto"/>
        <w:bottom w:val="none" w:sz="0" w:space="0" w:color="auto"/>
        <w:right w:val="none" w:sz="0" w:space="0" w:color="auto"/>
      </w:divBdr>
    </w:div>
    <w:div w:id="1505362790">
      <w:bodyDiv w:val="1"/>
      <w:marLeft w:val="0"/>
      <w:marRight w:val="0"/>
      <w:marTop w:val="0"/>
      <w:marBottom w:val="0"/>
      <w:divBdr>
        <w:top w:val="none" w:sz="0" w:space="0" w:color="auto"/>
        <w:left w:val="none" w:sz="0" w:space="0" w:color="auto"/>
        <w:bottom w:val="none" w:sz="0" w:space="0" w:color="auto"/>
        <w:right w:val="none" w:sz="0" w:space="0" w:color="auto"/>
      </w:divBdr>
    </w:div>
    <w:div w:id="1531526458">
      <w:bodyDiv w:val="1"/>
      <w:marLeft w:val="0"/>
      <w:marRight w:val="0"/>
      <w:marTop w:val="0"/>
      <w:marBottom w:val="0"/>
      <w:divBdr>
        <w:top w:val="none" w:sz="0" w:space="0" w:color="auto"/>
        <w:left w:val="none" w:sz="0" w:space="0" w:color="auto"/>
        <w:bottom w:val="none" w:sz="0" w:space="0" w:color="auto"/>
        <w:right w:val="none" w:sz="0" w:space="0" w:color="auto"/>
      </w:divBdr>
    </w:div>
    <w:div w:id="1575160481">
      <w:bodyDiv w:val="1"/>
      <w:marLeft w:val="0"/>
      <w:marRight w:val="0"/>
      <w:marTop w:val="0"/>
      <w:marBottom w:val="0"/>
      <w:divBdr>
        <w:top w:val="none" w:sz="0" w:space="0" w:color="auto"/>
        <w:left w:val="none" w:sz="0" w:space="0" w:color="auto"/>
        <w:bottom w:val="none" w:sz="0" w:space="0" w:color="auto"/>
        <w:right w:val="none" w:sz="0" w:space="0" w:color="auto"/>
      </w:divBdr>
    </w:div>
    <w:div w:id="1599635273">
      <w:bodyDiv w:val="1"/>
      <w:marLeft w:val="0"/>
      <w:marRight w:val="0"/>
      <w:marTop w:val="0"/>
      <w:marBottom w:val="0"/>
      <w:divBdr>
        <w:top w:val="none" w:sz="0" w:space="0" w:color="auto"/>
        <w:left w:val="none" w:sz="0" w:space="0" w:color="auto"/>
        <w:bottom w:val="none" w:sz="0" w:space="0" w:color="auto"/>
        <w:right w:val="none" w:sz="0" w:space="0" w:color="auto"/>
      </w:divBdr>
    </w:div>
    <w:div w:id="1659380050">
      <w:bodyDiv w:val="1"/>
      <w:marLeft w:val="0"/>
      <w:marRight w:val="0"/>
      <w:marTop w:val="0"/>
      <w:marBottom w:val="0"/>
      <w:divBdr>
        <w:top w:val="none" w:sz="0" w:space="0" w:color="auto"/>
        <w:left w:val="none" w:sz="0" w:space="0" w:color="auto"/>
        <w:bottom w:val="none" w:sz="0" w:space="0" w:color="auto"/>
        <w:right w:val="none" w:sz="0" w:space="0" w:color="auto"/>
      </w:divBdr>
    </w:div>
    <w:div w:id="1769690655">
      <w:bodyDiv w:val="1"/>
      <w:marLeft w:val="0"/>
      <w:marRight w:val="0"/>
      <w:marTop w:val="0"/>
      <w:marBottom w:val="0"/>
      <w:divBdr>
        <w:top w:val="none" w:sz="0" w:space="0" w:color="auto"/>
        <w:left w:val="none" w:sz="0" w:space="0" w:color="auto"/>
        <w:bottom w:val="none" w:sz="0" w:space="0" w:color="auto"/>
        <w:right w:val="none" w:sz="0" w:space="0" w:color="auto"/>
      </w:divBdr>
    </w:div>
    <w:div w:id="1776360626">
      <w:bodyDiv w:val="1"/>
      <w:marLeft w:val="0"/>
      <w:marRight w:val="0"/>
      <w:marTop w:val="0"/>
      <w:marBottom w:val="0"/>
      <w:divBdr>
        <w:top w:val="none" w:sz="0" w:space="0" w:color="auto"/>
        <w:left w:val="none" w:sz="0" w:space="0" w:color="auto"/>
        <w:bottom w:val="none" w:sz="0" w:space="0" w:color="auto"/>
        <w:right w:val="none" w:sz="0" w:space="0" w:color="auto"/>
      </w:divBdr>
    </w:div>
    <w:div w:id="1791851856">
      <w:bodyDiv w:val="1"/>
      <w:marLeft w:val="0"/>
      <w:marRight w:val="0"/>
      <w:marTop w:val="0"/>
      <w:marBottom w:val="0"/>
      <w:divBdr>
        <w:top w:val="none" w:sz="0" w:space="0" w:color="auto"/>
        <w:left w:val="none" w:sz="0" w:space="0" w:color="auto"/>
        <w:bottom w:val="none" w:sz="0" w:space="0" w:color="auto"/>
        <w:right w:val="none" w:sz="0" w:space="0" w:color="auto"/>
      </w:divBdr>
    </w:div>
    <w:div w:id="1809055761">
      <w:bodyDiv w:val="1"/>
      <w:marLeft w:val="0"/>
      <w:marRight w:val="0"/>
      <w:marTop w:val="0"/>
      <w:marBottom w:val="0"/>
      <w:divBdr>
        <w:top w:val="none" w:sz="0" w:space="0" w:color="auto"/>
        <w:left w:val="none" w:sz="0" w:space="0" w:color="auto"/>
        <w:bottom w:val="none" w:sz="0" w:space="0" w:color="auto"/>
        <w:right w:val="none" w:sz="0" w:space="0" w:color="auto"/>
      </w:divBdr>
    </w:div>
    <w:div w:id="1810778702">
      <w:bodyDiv w:val="1"/>
      <w:marLeft w:val="0"/>
      <w:marRight w:val="0"/>
      <w:marTop w:val="0"/>
      <w:marBottom w:val="0"/>
      <w:divBdr>
        <w:top w:val="none" w:sz="0" w:space="0" w:color="auto"/>
        <w:left w:val="none" w:sz="0" w:space="0" w:color="auto"/>
        <w:bottom w:val="none" w:sz="0" w:space="0" w:color="auto"/>
        <w:right w:val="none" w:sz="0" w:space="0" w:color="auto"/>
      </w:divBdr>
    </w:div>
    <w:div w:id="1810854516">
      <w:bodyDiv w:val="1"/>
      <w:marLeft w:val="0"/>
      <w:marRight w:val="0"/>
      <w:marTop w:val="0"/>
      <w:marBottom w:val="0"/>
      <w:divBdr>
        <w:top w:val="none" w:sz="0" w:space="0" w:color="auto"/>
        <w:left w:val="none" w:sz="0" w:space="0" w:color="auto"/>
        <w:bottom w:val="none" w:sz="0" w:space="0" w:color="auto"/>
        <w:right w:val="none" w:sz="0" w:space="0" w:color="auto"/>
      </w:divBdr>
    </w:div>
    <w:div w:id="1830057485">
      <w:bodyDiv w:val="1"/>
      <w:marLeft w:val="0"/>
      <w:marRight w:val="0"/>
      <w:marTop w:val="0"/>
      <w:marBottom w:val="0"/>
      <w:divBdr>
        <w:top w:val="none" w:sz="0" w:space="0" w:color="auto"/>
        <w:left w:val="none" w:sz="0" w:space="0" w:color="auto"/>
        <w:bottom w:val="none" w:sz="0" w:space="0" w:color="auto"/>
        <w:right w:val="none" w:sz="0" w:space="0" w:color="auto"/>
      </w:divBdr>
    </w:div>
    <w:div w:id="1855533058">
      <w:bodyDiv w:val="1"/>
      <w:marLeft w:val="0"/>
      <w:marRight w:val="0"/>
      <w:marTop w:val="0"/>
      <w:marBottom w:val="0"/>
      <w:divBdr>
        <w:top w:val="none" w:sz="0" w:space="0" w:color="auto"/>
        <w:left w:val="none" w:sz="0" w:space="0" w:color="auto"/>
        <w:bottom w:val="none" w:sz="0" w:space="0" w:color="auto"/>
        <w:right w:val="none" w:sz="0" w:space="0" w:color="auto"/>
      </w:divBdr>
    </w:div>
    <w:div w:id="1901401671">
      <w:bodyDiv w:val="1"/>
      <w:marLeft w:val="0"/>
      <w:marRight w:val="0"/>
      <w:marTop w:val="0"/>
      <w:marBottom w:val="0"/>
      <w:divBdr>
        <w:top w:val="none" w:sz="0" w:space="0" w:color="auto"/>
        <w:left w:val="none" w:sz="0" w:space="0" w:color="auto"/>
        <w:bottom w:val="none" w:sz="0" w:space="0" w:color="auto"/>
        <w:right w:val="none" w:sz="0" w:space="0" w:color="auto"/>
      </w:divBdr>
    </w:div>
    <w:div w:id="1929462771">
      <w:bodyDiv w:val="1"/>
      <w:marLeft w:val="0"/>
      <w:marRight w:val="0"/>
      <w:marTop w:val="0"/>
      <w:marBottom w:val="0"/>
      <w:divBdr>
        <w:top w:val="none" w:sz="0" w:space="0" w:color="auto"/>
        <w:left w:val="none" w:sz="0" w:space="0" w:color="auto"/>
        <w:bottom w:val="none" w:sz="0" w:space="0" w:color="auto"/>
        <w:right w:val="none" w:sz="0" w:space="0" w:color="auto"/>
      </w:divBdr>
    </w:div>
    <w:div w:id="1950814563">
      <w:bodyDiv w:val="1"/>
      <w:marLeft w:val="0"/>
      <w:marRight w:val="0"/>
      <w:marTop w:val="0"/>
      <w:marBottom w:val="0"/>
      <w:divBdr>
        <w:top w:val="none" w:sz="0" w:space="0" w:color="auto"/>
        <w:left w:val="none" w:sz="0" w:space="0" w:color="auto"/>
        <w:bottom w:val="none" w:sz="0" w:space="0" w:color="auto"/>
        <w:right w:val="none" w:sz="0" w:space="0" w:color="auto"/>
      </w:divBdr>
    </w:div>
    <w:div w:id="1969361923">
      <w:bodyDiv w:val="1"/>
      <w:marLeft w:val="0"/>
      <w:marRight w:val="0"/>
      <w:marTop w:val="0"/>
      <w:marBottom w:val="0"/>
      <w:divBdr>
        <w:top w:val="none" w:sz="0" w:space="0" w:color="auto"/>
        <w:left w:val="none" w:sz="0" w:space="0" w:color="auto"/>
        <w:bottom w:val="none" w:sz="0" w:space="0" w:color="auto"/>
        <w:right w:val="none" w:sz="0" w:space="0" w:color="auto"/>
      </w:divBdr>
    </w:div>
    <w:div w:id="2069448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B6574-BE9A-4311-A76D-339A88CD3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蔡慧ch</dc:creator>
  <cp:keywords/>
  <dc:description/>
  <cp:lastModifiedBy>刘宇晗lyh</cp:lastModifiedBy>
  <cp:revision>11</cp:revision>
  <cp:lastPrinted>2017-09-06T02:49:00Z</cp:lastPrinted>
  <dcterms:created xsi:type="dcterms:W3CDTF">2017-03-28T02:13:00Z</dcterms:created>
  <dcterms:modified xsi:type="dcterms:W3CDTF">2020-02-26T08:08:00Z</dcterms:modified>
</cp:coreProperties>
</file>