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206C" w14:textId="367A2BDE" w:rsidR="00272A67" w:rsidRPr="00281A0D" w:rsidRDefault="0008679D">
      <w:pPr>
        <w:widowControl/>
        <w:spacing w:before="100" w:beforeAutospacing="1" w:after="100" w:afterAutospacing="1" w:line="480" w:lineRule="exact"/>
        <w:rPr>
          <w:rFonts w:hAnsi="宋体" w:cs="宋体"/>
          <w:bCs/>
          <w:kern w:val="0"/>
          <w:szCs w:val="36"/>
        </w:rPr>
      </w:pPr>
      <w:r w:rsidRPr="00281A0D">
        <w:rPr>
          <w:rFonts w:hAnsi="宋体" w:cs="宋体" w:hint="eastAsia"/>
          <w:bCs/>
          <w:kern w:val="0"/>
          <w:szCs w:val="36"/>
        </w:rPr>
        <w:t>附件</w:t>
      </w:r>
      <w:r w:rsidR="00D010C7" w:rsidRPr="00281A0D">
        <w:rPr>
          <w:rFonts w:hAnsi="宋体" w:cs="宋体" w:hint="eastAsia"/>
          <w:bCs/>
          <w:kern w:val="0"/>
          <w:szCs w:val="36"/>
        </w:rPr>
        <w:t>2</w:t>
      </w:r>
      <w:bookmarkStart w:id="0" w:name="_GoBack"/>
      <w:bookmarkEnd w:id="0"/>
    </w:p>
    <w:p w14:paraId="607F9644" w14:textId="7A30F582" w:rsidR="00272A67" w:rsidRDefault="007067A1" w:rsidP="00796C5F">
      <w:pPr>
        <w:widowControl/>
        <w:spacing w:line="480" w:lineRule="exact"/>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表1：</w:t>
      </w:r>
      <w:r w:rsidR="0049258E" w:rsidRPr="0049258E">
        <w:rPr>
          <w:rFonts w:ascii="方正小标宋简体" w:eastAsia="方正小标宋简体" w:hAnsi="宋体" w:cs="宋体" w:hint="eastAsia"/>
          <w:bCs/>
          <w:kern w:val="0"/>
          <w:sz w:val="36"/>
          <w:szCs w:val="36"/>
        </w:rPr>
        <w:t>前置审批事项与经营范围规范表述条目对应表</w:t>
      </w:r>
    </w:p>
    <w:tbl>
      <w:tblPr>
        <w:tblW w:w="13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98"/>
        <w:gridCol w:w="663"/>
        <w:gridCol w:w="1853"/>
        <w:gridCol w:w="1559"/>
        <w:gridCol w:w="2841"/>
        <w:gridCol w:w="1701"/>
        <w:gridCol w:w="4400"/>
      </w:tblGrid>
      <w:tr w:rsidR="00272A67" w14:paraId="0681D21F" w14:textId="77777777" w:rsidTr="00D010C7">
        <w:trPr>
          <w:cantSplit/>
          <w:trHeight w:val="323"/>
          <w:tblHeader/>
          <w:jc w:val="center"/>
        </w:trPr>
        <w:tc>
          <w:tcPr>
            <w:tcW w:w="598" w:type="dxa"/>
          </w:tcPr>
          <w:p w14:paraId="19B4900A" w14:textId="77777777" w:rsidR="00272A67" w:rsidRDefault="00272A67">
            <w:pPr>
              <w:pStyle w:val="New"/>
              <w:adjustRightInd w:val="0"/>
              <w:snapToGrid w:val="0"/>
              <w:spacing w:line="360" w:lineRule="exact"/>
              <w:jc w:val="center"/>
              <w:rPr>
                <w:rFonts w:ascii="宋体" w:hAnsi="宋体" w:cs="宋体"/>
                <w:b/>
                <w:kern w:val="0"/>
                <w:sz w:val="20"/>
                <w:szCs w:val="20"/>
              </w:rPr>
            </w:pPr>
          </w:p>
        </w:tc>
        <w:tc>
          <w:tcPr>
            <w:tcW w:w="663" w:type="dxa"/>
            <w:vAlign w:val="center"/>
          </w:tcPr>
          <w:p w14:paraId="3F06813C" w14:textId="77777777" w:rsidR="00272A67" w:rsidRDefault="0008679D">
            <w:pPr>
              <w:pStyle w:val="New"/>
              <w:adjustRightInd w:val="0"/>
              <w:snapToGrid w:val="0"/>
              <w:spacing w:line="360" w:lineRule="exact"/>
              <w:jc w:val="center"/>
              <w:rPr>
                <w:rFonts w:ascii="宋体" w:hAnsi="宋体" w:cs="宋体"/>
                <w:b/>
                <w:kern w:val="0"/>
                <w:sz w:val="20"/>
                <w:szCs w:val="20"/>
              </w:rPr>
            </w:pPr>
            <w:r>
              <w:rPr>
                <w:rFonts w:ascii="宋体" w:hAnsi="宋体" w:cs="宋体" w:hint="eastAsia"/>
                <w:b/>
                <w:kern w:val="0"/>
                <w:sz w:val="20"/>
                <w:szCs w:val="20"/>
              </w:rPr>
              <w:t>序号</w:t>
            </w:r>
          </w:p>
        </w:tc>
        <w:tc>
          <w:tcPr>
            <w:tcW w:w="1853" w:type="dxa"/>
            <w:vAlign w:val="center"/>
          </w:tcPr>
          <w:p w14:paraId="7798BE13" w14:textId="77777777" w:rsidR="00272A67" w:rsidRDefault="0008679D">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项目名称</w:t>
            </w:r>
          </w:p>
        </w:tc>
        <w:tc>
          <w:tcPr>
            <w:tcW w:w="1559" w:type="dxa"/>
            <w:vAlign w:val="center"/>
          </w:tcPr>
          <w:p w14:paraId="39C0D298" w14:textId="77777777" w:rsidR="00272A67" w:rsidRDefault="0008679D">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实施机关</w:t>
            </w:r>
          </w:p>
        </w:tc>
        <w:tc>
          <w:tcPr>
            <w:tcW w:w="2841" w:type="dxa"/>
            <w:vAlign w:val="center"/>
          </w:tcPr>
          <w:p w14:paraId="355BD614" w14:textId="77777777" w:rsidR="00272A67" w:rsidRDefault="0008679D">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设定依据</w:t>
            </w:r>
          </w:p>
        </w:tc>
        <w:tc>
          <w:tcPr>
            <w:tcW w:w="1701" w:type="dxa"/>
          </w:tcPr>
          <w:p w14:paraId="68462701" w14:textId="77777777" w:rsidR="004032D1" w:rsidRDefault="0008679D" w:rsidP="004032D1">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经营范围</w:t>
            </w:r>
          </w:p>
          <w:p w14:paraId="1F309456" w14:textId="20729EE3" w:rsidR="00272A67" w:rsidRDefault="0008679D" w:rsidP="00D010C7">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规范条目</w:t>
            </w:r>
          </w:p>
        </w:tc>
        <w:tc>
          <w:tcPr>
            <w:tcW w:w="4400" w:type="dxa"/>
          </w:tcPr>
          <w:p w14:paraId="25B75D44" w14:textId="77777777" w:rsidR="00272A67" w:rsidRDefault="0008679D">
            <w:pPr>
              <w:pStyle w:val="New"/>
              <w:adjustRightInd w:val="0"/>
              <w:snapToGrid w:val="0"/>
              <w:spacing w:line="340" w:lineRule="exact"/>
              <w:jc w:val="center"/>
              <w:rPr>
                <w:rFonts w:ascii="宋体" w:hAnsi="宋体" w:cs="宋体"/>
                <w:b/>
                <w:kern w:val="0"/>
                <w:sz w:val="20"/>
                <w:szCs w:val="20"/>
              </w:rPr>
            </w:pPr>
            <w:r>
              <w:rPr>
                <w:rFonts w:ascii="宋体" w:hAnsi="宋体" w:cs="宋体" w:hint="eastAsia"/>
                <w:b/>
                <w:kern w:val="0"/>
                <w:sz w:val="20"/>
                <w:szCs w:val="20"/>
              </w:rPr>
              <w:t>对应</w:t>
            </w:r>
            <w:r>
              <w:rPr>
                <w:rFonts w:ascii="宋体" w:hAnsi="宋体" w:cs="宋体"/>
                <w:b/>
                <w:kern w:val="0"/>
                <w:sz w:val="20"/>
                <w:szCs w:val="20"/>
              </w:rPr>
              <w:t>“证照分离”改革清单事项</w:t>
            </w:r>
          </w:p>
        </w:tc>
      </w:tr>
      <w:tr w:rsidR="00272A67" w14:paraId="144B2A35" w14:textId="77777777" w:rsidTr="00D010C7">
        <w:trPr>
          <w:cantSplit/>
          <w:trHeight w:val="1131"/>
          <w:jc w:val="center"/>
        </w:trPr>
        <w:tc>
          <w:tcPr>
            <w:tcW w:w="598" w:type="dxa"/>
            <w:vMerge w:val="restart"/>
            <w:vAlign w:val="center"/>
          </w:tcPr>
          <w:p w14:paraId="3D66AFA0"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法</w:t>
            </w:r>
          </w:p>
          <w:p w14:paraId="276C6817"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律</w:t>
            </w:r>
          </w:p>
          <w:p w14:paraId="04E20177"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明</w:t>
            </w:r>
          </w:p>
          <w:p w14:paraId="6D5EF42A"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确</w:t>
            </w:r>
          </w:p>
          <w:p w14:paraId="6EC9E977"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的</w:t>
            </w:r>
          </w:p>
          <w:p w14:paraId="530E5DF6"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工</w:t>
            </w:r>
          </w:p>
          <w:p w14:paraId="69377736"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商</w:t>
            </w:r>
          </w:p>
          <w:p w14:paraId="0FE55273"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登</w:t>
            </w:r>
          </w:p>
          <w:p w14:paraId="6B98B49B"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记</w:t>
            </w:r>
          </w:p>
          <w:p w14:paraId="5C558C4D"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前</w:t>
            </w:r>
          </w:p>
          <w:p w14:paraId="58F458B0"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置</w:t>
            </w:r>
          </w:p>
          <w:p w14:paraId="30FB354D"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审</w:t>
            </w:r>
          </w:p>
          <w:p w14:paraId="30388AE3"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批</w:t>
            </w:r>
          </w:p>
          <w:p w14:paraId="0434FDFC"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事</w:t>
            </w:r>
          </w:p>
          <w:p w14:paraId="00006605"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项</w:t>
            </w:r>
          </w:p>
          <w:p w14:paraId="2A568D82"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目</w:t>
            </w:r>
          </w:p>
          <w:p w14:paraId="557F76D7" w14:textId="77777777" w:rsidR="00272A67" w:rsidRDefault="0008679D">
            <w:pPr>
              <w:spacing w:line="280" w:lineRule="exact"/>
              <w:jc w:val="center"/>
              <w:rPr>
                <w:rFonts w:ascii="宋体" w:eastAsia="宋体" w:hAnsi="宋体" w:cs="宋体"/>
                <w:kern w:val="0"/>
                <w:sz w:val="20"/>
                <w:szCs w:val="20"/>
              </w:rPr>
            </w:pPr>
            <w:r>
              <w:rPr>
                <w:rFonts w:ascii="宋体" w:eastAsia="宋体" w:hAnsi="宋体" w:cs="宋体" w:hint="eastAsia"/>
                <w:kern w:val="0"/>
                <w:sz w:val="20"/>
                <w:szCs w:val="20"/>
              </w:rPr>
              <w:t>录</w:t>
            </w:r>
          </w:p>
        </w:tc>
        <w:tc>
          <w:tcPr>
            <w:tcW w:w="663" w:type="dxa"/>
            <w:vAlign w:val="center"/>
          </w:tcPr>
          <w:p w14:paraId="15FEE9BA" w14:textId="77777777" w:rsidR="00272A67" w:rsidRDefault="0008679D">
            <w:pPr>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853" w:type="dxa"/>
            <w:vAlign w:val="center"/>
          </w:tcPr>
          <w:p w14:paraId="6F595351" w14:textId="77777777" w:rsidR="00272A67" w:rsidRDefault="0008679D">
            <w:pPr>
              <w:adjustRightInd w:val="0"/>
              <w:snapToGrid w:val="0"/>
              <w:spacing w:line="340" w:lineRule="exact"/>
              <w:rPr>
                <w:rFonts w:ascii="宋体" w:eastAsia="宋体" w:hAnsi="宋体" w:cs="宋体"/>
                <w:kern w:val="0"/>
                <w:sz w:val="20"/>
                <w:szCs w:val="20"/>
              </w:rPr>
            </w:pPr>
            <w:r>
              <w:rPr>
                <w:rFonts w:ascii="宋体" w:eastAsia="宋体" w:hAnsi="宋体" w:cs="宋体" w:hint="eastAsia"/>
                <w:kern w:val="0"/>
                <w:sz w:val="20"/>
                <w:szCs w:val="20"/>
              </w:rPr>
              <w:t>证券公司设立审批</w:t>
            </w:r>
          </w:p>
        </w:tc>
        <w:tc>
          <w:tcPr>
            <w:tcW w:w="1559" w:type="dxa"/>
            <w:vAlign w:val="center"/>
          </w:tcPr>
          <w:p w14:paraId="50DE46F5" w14:textId="77777777" w:rsidR="00272A67" w:rsidRDefault="0008679D">
            <w:pPr>
              <w:adjustRightInd w:val="0"/>
              <w:snapToGrid w:val="0"/>
              <w:spacing w:line="340" w:lineRule="exact"/>
              <w:jc w:val="center"/>
              <w:rPr>
                <w:rFonts w:ascii="宋体" w:eastAsia="宋体" w:hAnsi="宋体" w:cs="宋体"/>
                <w:kern w:val="0"/>
                <w:sz w:val="20"/>
                <w:szCs w:val="20"/>
              </w:rPr>
            </w:pPr>
            <w:r>
              <w:rPr>
                <w:rFonts w:ascii="宋体" w:eastAsia="宋体" w:hAnsi="宋体" w:cs="宋体" w:hint="eastAsia"/>
                <w:kern w:val="0"/>
                <w:sz w:val="20"/>
                <w:szCs w:val="20"/>
              </w:rPr>
              <w:t>证监会</w:t>
            </w:r>
          </w:p>
        </w:tc>
        <w:tc>
          <w:tcPr>
            <w:tcW w:w="2841" w:type="dxa"/>
            <w:vAlign w:val="center"/>
          </w:tcPr>
          <w:p w14:paraId="7A54FAA5" w14:textId="77777777" w:rsidR="00272A67" w:rsidRDefault="0008679D">
            <w:pPr>
              <w:adjustRightInd w:val="0"/>
              <w:snapToGrid w:val="0"/>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《中华人民共和国证券法》</w:t>
            </w:r>
          </w:p>
        </w:tc>
        <w:tc>
          <w:tcPr>
            <w:tcW w:w="1701" w:type="dxa"/>
            <w:vAlign w:val="center"/>
          </w:tcPr>
          <w:p w14:paraId="29207D62" w14:textId="77777777" w:rsidR="00272A67" w:rsidRDefault="0008679D" w:rsidP="004032D1">
            <w:pPr>
              <w:widowControl/>
              <w:jc w:val="left"/>
              <w:rPr>
                <w:rFonts w:ascii="宋体" w:eastAsia="宋体" w:hAnsi="宋体" w:cs="宋体"/>
                <w:kern w:val="0"/>
                <w:sz w:val="20"/>
                <w:szCs w:val="20"/>
              </w:rPr>
            </w:pPr>
            <w:r>
              <w:rPr>
                <w:rFonts w:ascii="宋体" w:eastAsia="宋体" w:hAnsi="宋体" w:cs="宋体" w:hint="eastAsia"/>
                <w:kern w:val="0"/>
                <w:sz w:val="20"/>
                <w:szCs w:val="20"/>
              </w:rPr>
              <w:t>证券业务</w:t>
            </w:r>
          </w:p>
        </w:tc>
        <w:tc>
          <w:tcPr>
            <w:tcW w:w="4400" w:type="dxa"/>
            <w:vAlign w:val="center"/>
          </w:tcPr>
          <w:p w14:paraId="5E76F2BD"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证券公司设立审批</w:t>
            </w:r>
          </w:p>
        </w:tc>
      </w:tr>
      <w:tr w:rsidR="00272A67" w14:paraId="5A736235" w14:textId="77777777" w:rsidTr="00D010C7">
        <w:trPr>
          <w:cantSplit/>
          <w:trHeight w:val="1644"/>
          <w:jc w:val="center"/>
        </w:trPr>
        <w:tc>
          <w:tcPr>
            <w:tcW w:w="598" w:type="dxa"/>
            <w:vMerge/>
          </w:tcPr>
          <w:p w14:paraId="229EFC29" w14:textId="77777777" w:rsidR="00272A67" w:rsidRDefault="00272A67">
            <w:pPr>
              <w:numPr>
                <w:ilvl w:val="0"/>
                <w:numId w:val="1"/>
              </w:numPr>
              <w:spacing w:line="360" w:lineRule="exact"/>
              <w:jc w:val="center"/>
              <w:rPr>
                <w:rFonts w:ascii="宋体" w:eastAsia="宋体" w:hAnsi="宋体" w:cs="宋体"/>
                <w:kern w:val="0"/>
                <w:sz w:val="20"/>
                <w:szCs w:val="20"/>
              </w:rPr>
            </w:pPr>
          </w:p>
        </w:tc>
        <w:tc>
          <w:tcPr>
            <w:tcW w:w="663" w:type="dxa"/>
            <w:vAlign w:val="center"/>
          </w:tcPr>
          <w:p w14:paraId="483C809E" w14:textId="77777777" w:rsidR="00272A67" w:rsidRDefault="0008679D">
            <w:pPr>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853" w:type="dxa"/>
            <w:vAlign w:val="center"/>
          </w:tcPr>
          <w:p w14:paraId="541F116D" w14:textId="77777777" w:rsidR="00272A67" w:rsidRDefault="0008679D">
            <w:pPr>
              <w:adjustRightInd w:val="0"/>
              <w:snapToGrid w:val="0"/>
              <w:spacing w:line="340" w:lineRule="exact"/>
              <w:rPr>
                <w:rFonts w:ascii="宋体" w:eastAsia="宋体" w:hAnsi="宋体"/>
                <w:color w:val="000000"/>
                <w:sz w:val="20"/>
                <w:szCs w:val="20"/>
              </w:rPr>
            </w:pPr>
            <w:r>
              <w:rPr>
                <w:rFonts w:ascii="宋体" w:eastAsia="宋体" w:hAnsi="宋体" w:cs="仿宋_GB2312" w:hint="eastAsia"/>
                <w:sz w:val="20"/>
                <w:szCs w:val="20"/>
              </w:rPr>
              <w:t>烟草专卖生产企业许可证核发</w:t>
            </w:r>
          </w:p>
        </w:tc>
        <w:tc>
          <w:tcPr>
            <w:tcW w:w="1559" w:type="dxa"/>
            <w:vAlign w:val="center"/>
          </w:tcPr>
          <w:p w14:paraId="46EC6F3E" w14:textId="77777777" w:rsidR="00272A67" w:rsidRDefault="0008679D">
            <w:pPr>
              <w:adjustRightInd w:val="0"/>
              <w:snapToGrid w:val="0"/>
              <w:spacing w:line="340" w:lineRule="exact"/>
              <w:jc w:val="center"/>
              <w:rPr>
                <w:rFonts w:ascii="宋体" w:eastAsia="宋体" w:hAnsi="宋体"/>
                <w:color w:val="000000"/>
                <w:sz w:val="20"/>
                <w:szCs w:val="20"/>
              </w:rPr>
            </w:pPr>
            <w:r>
              <w:rPr>
                <w:rFonts w:ascii="宋体" w:eastAsia="宋体" w:hAnsi="宋体" w:hint="eastAsia"/>
                <w:color w:val="000000"/>
                <w:sz w:val="20"/>
                <w:szCs w:val="20"/>
              </w:rPr>
              <w:t>国家烟草专卖局</w:t>
            </w:r>
          </w:p>
        </w:tc>
        <w:tc>
          <w:tcPr>
            <w:tcW w:w="2841" w:type="dxa"/>
            <w:vAlign w:val="center"/>
          </w:tcPr>
          <w:p w14:paraId="777485E5" w14:textId="77777777" w:rsidR="00272A67" w:rsidRDefault="0008679D">
            <w:pPr>
              <w:adjustRightInd w:val="0"/>
              <w:snapToGrid w:val="0"/>
              <w:spacing w:line="340" w:lineRule="exact"/>
              <w:jc w:val="left"/>
              <w:rPr>
                <w:rFonts w:ascii="宋体" w:eastAsia="宋体" w:hAnsi="宋体"/>
                <w:color w:val="000000"/>
                <w:sz w:val="20"/>
                <w:szCs w:val="20"/>
              </w:rPr>
            </w:pPr>
            <w:r>
              <w:rPr>
                <w:rFonts w:ascii="宋体" w:eastAsia="宋体" w:hAnsi="宋体" w:hint="eastAsia"/>
                <w:color w:val="000000"/>
                <w:sz w:val="20"/>
                <w:szCs w:val="20"/>
              </w:rPr>
              <w:t>《中华人民共和国烟草专卖法》</w:t>
            </w:r>
          </w:p>
          <w:p w14:paraId="4C41A35E" w14:textId="77777777" w:rsidR="00272A67" w:rsidRDefault="0008679D">
            <w:pPr>
              <w:adjustRightInd w:val="0"/>
              <w:snapToGrid w:val="0"/>
              <w:spacing w:line="340" w:lineRule="exact"/>
              <w:jc w:val="left"/>
              <w:rPr>
                <w:rFonts w:ascii="宋体" w:eastAsia="宋体" w:hAnsi="宋体"/>
                <w:color w:val="000000"/>
                <w:sz w:val="20"/>
                <w:szCs w:val="20"/>
              </w:rPr>
            </w:pPr>
            <w:r>
              <w:rPr>
                <w:rFonts w:ascii="宋体" w:eastAsia="宋体" w:hAnsi="宋体" w:hint="eastAsia"/>
                <w:color w:val="000000"/>
                <w:sz w:val="20"/>
                <w:szCs w:val="20"/>
              </w:rPr>
              <w:t>《中华人民共和国烟草专卖法实施条例》（国务院令第223号）</w:t>
            </w:r>
            <w:r>
              <w:rPr>
                <w:rFonts w:ascii="宋体" w:eastAsia="宋体" w:hAnsi="宋体" w:cs="Calibri"/>
                <w:color w:val="000000"/>
                <w:sz w:val="20"/>
                <w:szCs w:val="20"/>
              </w:rPr>
              <w:t> </w:t>
            </w:r>
          </w:p>
        </w:tc>
        <w:tc>
          <w:tcPr>
            <w:tcW w:w="1701" w:type="dxa"/>
            <w:vAlign w:val="center"/>
          </w:tcPr>
          <w:p w14:paraId="0D252CAF"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烟草制品生产</w:t>
            </w:r>
          </w:p>
        </w:tc>
        <w:tc>
          <w:tcPr>
            <w:tcW w:w="4400" w:type="dxa"/>
            <w:vAlign w:val="center"/>
          </w:tcPr>
          <w:p w14:paraId="662FFFC0"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烟草制品生产企业设立、分立、合并、撤销审批；烟草专卖生产企业许可证核发；外商投资设立烟草专卖生产企业审批</w:t>
            </w:r>
          </w:p>
        </w:tc>
      </w:tr>
      <w:tr w:rsidR="00272A67" w14:paraId="7EBF6477" w14:textId="77777777" w:rsidTr="00D010C7">
        <w:trPr>
          <w:cantSplit/>
          <w:trHeight w:val="958"/>
          <w:jc w:val="center"/>
        </w:trPr>
        <w:tc>
          <w:tcPr>
            <w:tcW w:w="598" w:type="dxa"/>
            <w:vMerge/>
          </w:tcPr>
          <w:p w14:paraId="178B75F4" w14:textId="77777777" w:rsidR="00272A67" w:rsidRDefault="00272A67">
            <w:pPr>
              <w:spacing w:line="360" w:lineRule="exact"/>
              <w:ind w:left="420"/>
              <w:rPr>
                <w:rFonts w:ascii="宋体" w:eastAsia="宋体" w:hAnsi="宋体" w:cs="宋体"/>
                <w:kern w:val="0"/>
                <w:sz w:val="20"/>
                <w:szCs w:val="20"/>
              </w:rPr>
            </w:pPr>
          </w:p>
        </w:tc>
        <w:tc>
          <w:tcPr>
            <w:tcW w:w="663" w:type="dxa"/>
            <w:shd w:val="clear" w:color="auto" w:fill="auto"/>
            <w:vAlign w:val="center"/>
          </w:tcPr>
          <w:p w14:paraId="5C38DE4A" w14:textId="77777777" w:rsidR="00272A67" w:rsidRDefault="00272A67">
            <w:pPr>
              <w:spacing w:line="360" w:lineRule="exact"/>
              <w:jc w:val="center"/>
              <w:rPr>
                <w:rFonts w:ascii="宋体" w:eastAsia="宋体" w:hAnsi="宋体" w:cs="宋体"/>
                <w:kern w:val="0"/>
                <w:sz w:val="20"/>
                <w:szCs w:val="20"/>
              </w:rPr>
            </w:pPr>
          </w:p>
          <w:p w14:paraId="0CB4B61F" w14:textId="77777777" w:rsidR="00272A67" w:rsidRDefault="0008679D">
            <w:pPr>
              <w:spacing w:line="360" w:lineRule="exact"/>
              <w:jc w:val="center"/>
              <w:rPr>
                <w:rFonts w:ascii="宋体" w:eastAsia="宋体" w:hAnsi="宋体" w:cs="宋体"/>
                <w:b/>
                <w:kern w:val="0"/>
                <w:sz w:val="20"/>
                <w:szCs w:val="20"/>
              </w:rPr>
            </w:pPr>
            <w:r>
              <w:rPr>
                <w:rFonts w:ascii="宋体" w:eastAsia="宋体" w:hAnsi="宋体" w:cs="宋体" w:hint="eastAsia"/>
                <w:kern w:val="0"/>
                <w:sz w:val="20"/>
                <w:szCs w:val="20"/>
              </w:rPr>
              <w:t>3</w:t>
            </w:r>
          </w:p>
          <w:p w14:paraId="0BBB72B2" w14:textId="77777777" w:rsidR="00272A67" w:rsidRDefault="0008679D">
            <w:pPr>
              <w:spacing w:line="360" w:lineRule="exact"/>
              <w:jc w:val="center"/>
              <w:rPr>
                <w:rFonts w:ascii="宋体" w:eastAsia="宋体" w:hAnsi="宋体" w:cs="宋体"/>
                <w:b/>
                <w:kern w:val="0"/>
                <w:sz w:val="20"/>
                <w:szCs w:val="20"/>
              </w:rPr>
            </w:pPr>
            <w:r>
              <w:rPr>
                <w:rFonts w:ascii="宋体" w:eastAsia="宋体" w:hAnsi="宋体" w:cs="宋体" w:hint="eastAsia"/>
                <w:kern w:val="0"/>
                <w:sz w:val="20"/>
                <w:szCs w:val="20"/>
              </w:rPr>
              <w:t xml:space="preserve"> </w:t>
            </w:r>
          </w:p>
        </w:tc>
        <w:tc>
          <w:tcPr>
            <w:tcW w:w="1853" w:type="dxa"/>
            <w:shd w:val="clear" w:color="auto" w:fill="auto"/>
            <w:vAlign w:val="center"/>
          </w:tcPr>
          <w:p w14:paraId="312BC951" w14:textId="77777777" w:rsidR="00272A67" w:rsidRDefault="0008679D">
            <w:pPr>
              <w:adjustRightInd w:val="0"/>
              <w:snapToGrid w:val="0"/>
              <w:spacing w:line="340" w:lineRule="exact"/>
              <w:rPr>
                <w:rFonts w:ascii="宋体" w:eastAsia="宋体" w:hAnsi="宋体"/>
                <w:color w:val="000000"/>
                <w:sz w:val="20"/>
                <w:szCs w:val="20"/>
              </w:rPr>
            </w:pPr>
            <w:r>
              <w:rPr>
                <w:rFonts w:ascii="宋体" w:eastAsia="宋体" w:hAnsi="宋体" w:cs="仿宋_GB2312" w:hint="eastAsia"/>
                <w:sz w:val="20"/>
                <w:szCs w:val="20"/>
              </w:rPr>
              <w:t>烟草专卖批发企业许可证核发</w:t>
            </w:r>
          </w:p>
        </w:tc>
        <w:tc>
          <w:tcPr>
            <w:tcW w:w="1559" w:type="dxa"/>
            <w:shd w:val="clear" w:color="auto" w:fill="auto"/>
            <w:vAlign w:val="center"/>
          </w:tcPr>
          <w:p w14:paraId="77D6FA2B" w14:textId="77777777" w:rsidR="00272A67" w:rsidRDefault="0008679D">
            <w:pPr>
              <w:adjustRightInd w:val="0"/>
              <w:snapToGrid w:val="0"/>
              <w:spacing w:line="340" w:lineRule="exact"/>
              <w:rPr>
                <w:rFonts w:ascii="宋体" w:eastAsia="宋体" w:hAnsi="宋体"/>
                <w:color w:val="000000"/>
                <w:sz w:val="20"/>
                <w:szCs w:val="20"/>
              </w:rPr>
            </w:pPr>
            <w:r>
              <w:rPr>
                <w:rFonts w:ascii="宋体" w:eastAsia="宋体" w:hAnsi="宋体" w:hint="eastAsia"/>
                <w:color w:val="000000"/>
                <w:sz w:val="20"/>
                <w:szCs w:val="20"/>
              </w:rPr>
              <w:t>国家烟草专卖局或省级烟草专卖行政主管部门</w:t>
            </w:r>
          </w:p>
        </w:tc>
        <w:tc>
          <w:tcPr>
            <w:tcW w:w="2841" w:type="dxa"/>
            <w:shd w:val="clear" w:color="auto" w:fill="auto"/>
            <w:vAlign w:val="center"/>
          </w:tcPr>
          <w:p w14:paraId="0D484A58" w14:textId="77777777" w:rsidR="00272A67" w:rsidRDefault="0008679D">
            <w:pPr>
              <w:adjustRightInd w:val="0"/>
              <w:snapToGrid w:val="0"/>
              <w:spacing w:line="340" w:lineRule="exact"/>
              <w:jc w:val="left"/>
              <w:rPr>
                <w:rFonts w:ascii="宋体" w:eastAsia="宋体" w:hAnsi="宋体"/>
                <w:color w:val="000000"/>
                <w:sz w:val="20"/>
                <w:szCs w:val="20"/>
              </w:rPr>
            </w:pPr>
            <w:r>
              <w:rPr>
                <w:rFonts w:ascii="宋体" w:eastAsia="宋体" w:hAnsi="宋体" w:hint="eastAsia"/>
                <w:color w:val="000000"/>
                <w:sz w:val="20"/>
                <w:szCs w:val="20"/>
              </w:rPr>
              <w:t>《中华人民共和国烟草专卖法》</w:t>
            </w:r>
          </w:p>
          <w:p w14:paraId="2958DC39" w14:textId="77777777" w:rsidR="00272A67" w:rsidRDefault="0008679D">
            <w:pPr>
              <w:adjustRightInd w:val="0"/>
              <w:snapToGrid w:val="0"/>
              <w:spacing w:line="340" w:lineRule="exact"/>
              <w:jc w:val="left"/>
              <w:rPr>
                <w:rFonts w:ascii="宋体" w:eastAsia="宋体" w:hAnsi="宋体"/>
                <w:color w:val="000000"/>
                <w:sz w:val="20"/>
                <w:szCs w:val="20"/>
              </w:rPr>
            </w:pPr>
            <w:r>
              <w:rPr>
                <w:rFonts w:ascii="宋体" w:eastAsia="宋体" w:hAnsi="宋体" w:hint="eastAsia"/>
                <w:color w:val="000000"/>
                <w:sz w:val="20"/>
                <w:szCs w:val="20"/>
              </w:rPr>
              <w:t>《烟草专卖法实施条例》（国务院令第223号）</w:t>
            </w:r>
          </w:p>
        </w:tc>
        <w:tc>
          <w:tcPr>
            <w:tcW w:w="1701" w:type="dxa"/>
            <w:vAlign w:val="center"/>
          </w:tcPr>
          <w:p w14:paraId="510550C5"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烟草制品批发</w:t>
            </w:r>
          </w:p>
        </w:tc>
        <w:tc>
          <w:tcPr>
            <w:tcW w:w="4400" w:type="dxa"/>
            <w:vAlign w:val="center"/>
          </w:tcPr>
          <w:p w14:paraId="53F87C24"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烟草制品批发企业设立、分立、合并、撤销审批；烟草专卖批发企业许可证核发</w:t>
            </w:r>
          </w:p>
        </w:tc>
      </w:tr>
      <w:tr w:rsidR="00272A67" w14:paraId="0BA30273" w14:textId="77777777" w:rsidTr="00D010C7">
        <w:trPr>
          <w:cantSplit/>
          <w:trHeight w:val="1497"/>
          <w:jc w:val="center"/>
        </w:trPr>
        <w:tc>
          <w:tcPr>
            <w:tcW w:w="598" w:type="dxa"/>
            <w:vMerge/>
          </w:tcPr>
          <w:p w14:paraId="0F7E1EF2" w14:textId="77777777" w:rsidR="00272A67" w:rsidRDefault="00272A67">
            <w:pPr>
              <w:spacing w:line="360" w:lineRule="exact"/>
              <w:ind w:left="420"/>
              <w:rPr>
                <w:rFonts w:ascii="宋体" w:eastAsia="宋体" w:hAnsi="宋体" w:cs="宋体"/>
                <w:kern w:val="0"/>
                <w:sz w:val="20"/>
                <w:szCs w:val="20"/>
              </w:rPr>
            </w:pPr>
          </w:p>
        </w:tc>
        <w:tc>
          <w:tcPr>
            <w:tcW w:w="663" w:type="dxa"/>
            <w:shd w:val="clear" w:color="auto" w:fill="auto"/>
            <w:vAlign w:val="center"/>
          </w:tcPr>
          <w:p w14:paraId="7475EB2C"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853" w:type="dxa"/>
            <w:shd w:val="clear" w:color="auto" w:fill="auto"/>
            <w:vAlign w:val="center"/>
          </w:tcPr>
          <w:p w14:paraId="6ACBFF34" w14:textId="77777777" w:rsidR="00272A67" w:rsidRDefault="0008679D">
            <w:pPr>
              <w:widowControl/>
              <w:spacing w:line="340" w:lineRule="exact"/>
              <w:rPr>
                <w:rFonts w:ascii="宋体" w:eastAsia="宋体" w:hAnsi="宋体" w:cs="宋体"/>
                <w:kern w:val="0"/>
                <w:sz w:val="20"/>
                <w:szCs w:val="20"/>
              </w:rPr>
            </w:pPr>
            <w:r>
              <w:rPr>
                <w:rFonts w:ascii="宋体" w:eastAsia="宋体" w:hAnsi="宋体" w:cs="宋体" w:hint="eastAsia"/>
                <w:kern w:val="0"/>
                <w:sz w:val="20"/>
                <w:szCs w:val="20"/>
              </w:rPr>
              <w:t>营利性民办学校(营利性民办培训机构)办学许可</w:t>
            </w:r>
          </w:p>
        </w:tc>
        <w:tc>
          <w:tcPr>
            <w:tcW w:w="1559" w:type="dxa"/>
            <w:shd w:val="clear" w:color="auto" w:fill="auto"/>
            <w:vAlign w:val="center"/>
          </w:tcPr>
          <w:p w14:paraId="2F0A506C" w14:textId="77777777" w:rsidR="00272A67" w:rsidRDefault="0008679D">
            <w:pPr>
              <w:widowControl/>
              <w:spacing w:line="340" w:lineRule="exact"/>
              <w:rPr>
                <w:rFonts w:ascii="宋体" w:eastAsia="宋体" w:hAnsi="宋体" w:cs="宋体"/>
                <w:kern w:val="0"/>
                <w:sz w:val="20"/>
                <w:szCs w:val="20"/>
              </w:rPr>
            </w:pPr>
            <w:r>
              <w:rPr>
                <w:rFonts w:ascii="宋体" w:eastAsia="宋体" w:hAnsi="宋体" w:cs="宋体"/>
                <w:kern w:val="0"/>
                <w:sz w:val="20"/>
                <w:szCs w:val="20"/>
              </w:rPr>
              <w:t>县级以上人民政府教育行政部门</w:t>
            </w:r>
            <w:r>
              <w:rPr>
                <w:rFonts w:ascii="宋体" w:eastAsia="宋体" w:hAnsi="宋体" w:cs="宋体" w:hint="eastAsia"/>
                <w:kern w:val="0"/>
                <w:sz w:val="20"/>
                <w:szCs w:val="20"/>
              </w:rPr>
              <w:t>、县级以上人民政府劳动和社会保障行政部门</w:t>
            </w:r>
          </w:p>
        </w:tc>
        <w:tc>
          <w:tcPr>
            <w:tcW w:w="2841" w:type="dxa"/>
            <w:shd w:val="clear" w:color="auto" w:fill="auto"/>
            <w:vAlign w:val="center"/>
          </w:tcPr>
          <w:p w14:paraId="39BC13AE" w14:textId="77777777" w:rsidR="00272A67" w:rsidRDefault="0008679D">
            <w:pPr>
              <w:widowControl/>
              <w:spacing w:line="340" w:lineRule="exact"/>
              <w:jc w:val="left"/>
              <w:rPr>
                <w:rFonts w:ascii="宋体" w:eastAsia="宋体" w:hAnsi="宋体" w:cs="宋体"/>
                <w:kern w:val="0"/>
                <w:sz w:val="20"/>
                <w:szCs w:val="20"/>
              </w:rPr>
            </w:pPr>
            <w:r>
              <w:rPr>
                <w:rFonts w:ascii="宋体" w:eastAsia="宋体" w:hAnsi="宋体" w:cs="宋体"/>
                <w:kern w:val="0"/>
                <w:sz w:val="20"/>
                <w:szCs w:val="20"/>
              </w:rPr>
              <w:t>《中华人民共和国民办教育促进法》</w:t>
            </w:r>
          </w:p>
        </w:tc>
        <w:tc>
          <w:tcPr>
            <w:tcW w:w="1701" w:type="dxa"/>
            <w:vAlign w:val="center"/>
          </w:tcPr>
          <w:p w14:paraId="7F4BC8E2"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营利性民办学校；营利性民办培训机构</w:t>
            </w:r>
          </w:p>
        </w:tc>
        <w:tc>
          <w:tcPr>
            <w:tcW w:w="4400" w:type="dxa"/>
            <w:vAlign w:val="center"/>
          </w:tcPr>
          <w:p w14:paraId="19667BA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实施中等及中等以下学历教育、学前教育、自学考试助学及其他文化教育的学校设立、变更和终止审批；实施专科教育的高等学校和其他高等教育机构的设立、分立、合并、变更和终止审批</w:t>
            </w:r>
          </w:p>
        </w:tc>
      </w:tr>
      <w:tr w:rsidR="00272A67" w14:paraId="1D479940" w14:textId="77777777" w:rsidTr="00D010C7">
        <w:trPr>
          <w:cantSplit/>
          <w:trHeight w:val="484"/>
          <w:jc w:val="center"/>
        </w:trPr>
        <w:tc>
          <w:tcPr>
            <w:tcW w:w="598" w:type="dxa"/>
            <w:vMerge w:val="restart"/>
            <w:vAlign w:val="center"/>
          </w:tcPr>
          <w:p w14:paraId="07A1B984" w14:textId="77777777" w:rsidR="00272A67" w:rsidRDefault="00272A67">
            <w:pPr>
              <w:widowControl/>
              <w:spacing w:line="260" w:lineRule="exact"/>
              <w:rPr>
                <w:rFonts w:ascii="宋体" w:eastAsia="宋体" w:hAnsi="宋体" w:cs="宋体"/>
                <w:kern w:val="0"/>
                <w:sz w:val="20"/>
                <w:szCs w:val="20"/>
              </w:rPr>
            </w:pPr>
          </w:p>
          <w:p w14:paraId="6256B838" w14:textId="77777777" w:rsidR="00272A67" w:rsidRDefault="0008679D">
            <w:pPr>
              <w:widowControl/>
              <w:spacing w:line="260" w:lineRule="exact"/>
              <w:jc w:val="center"/>
              <w:rPr>
                <w:rFonts w:ascii="宋体" w:eastAsia="宋体" w:hAnsi="宋体" w:cs="宋体"/>
                <w:kern w:val="0"/>
                <w:sz w:val="20"/>
                <w:szCs w:val="20"/>
              </w:rPr>
            </w:pPr>
            <w:r>
              <w:rPr>
                <w:rFonts w:ascii="宋体" w:eastAsia="宋体" w:hAnsi="宋体" w:cs="宋体" w:hint="eastAsia"/>
                <w:kern w:val="0"/>
                <w:sz w:val="20"/>
                <w:szCs w:val="20"/>
              </w:rPr>
              <w:t>国务 院决定保留的工商登记前置审批事项目录</w:t>
            </w:r>
          </w:p>
          <w:p w14:paraId="33E6302F" w14:textId="77777777" w:rsidR="00272A67" w:rsidRDefault="00272A67">
            <w:pPr>
              <w:widowControl/>
              <w:spacing w:line="260" w:lineRule="exact"/>
              <w:jc w:val="center"/>
              <w:rPr>
                <w:rFonts w:ascii="宋体" w:eastAsia="宋体" w:hAnsi="宋体" w:cs="宋体"/>
                <w:kern w:val="0"/>
                <w:sz w:val="20"/>
                <w:szCs w:val="20"/>
              </w:rPr>
            </w:pPr>
          </w:p>
          <w:p w14:paraId="20D34DDF" w14:textId="77777777" w:rsidR="00272A67" w:rsidRDefault="00272A67">
            <w:pPr>
              <w:widowControl/>
              <w:spacing w:line="260" w:lineRule="exact"/>
              <w:jc w:val="center"/>
              <w:rPr>
                <w:rFonts w:ascii="宋体" w:eastAsia="宋体" w:hAnsi="宋体" w:cs="宋体"/>
                <w:kern w:val="0"/>
                <w:sz w:val="20"/>
                <w:szCs w:val="20"/>
              </w:rPr>
            </w:pPr>
          </w:p>
          <w:p w14:paraId="655F32D6" w14:textId="77777777" w:rsidR="00272A67" w:rsidRDefault="00272A67">
            <w:pPr>
              <w:widowControl/>
              <w:spacing w:line="260" w:lineRule="exact"/>
              <w:jc w:val="center"/>
              <w:rPr>
                <w:rFonts w:ascii="宋体" w:eastAsia="宋体" w:hAnsi="宋体" w:cs="宋体"/>
                <w:kern w:val="0"/>
                <w:sz w:val="20"/>
                <w:szCs w:val="20"/>
              </w:rPr>
            </w:pPr>
          </w:p>
          <w:p w14:paraId="102E18E2" w14:textId="77777777" w:rsidR="00272A67" w:rsidRDefault="00272A67">
            <w:pPr>
              <w:widowControl/>
              <w:spacing w:line="260" w:lineRule="exact"/>
              <w:jc w:val="center"/>
              <w:rPr>
                <w:rFonts w:ascii="宋体" w:eastAsia="宋体" w:hAnsi="宋体" w:cs="宋体"/>
                <w:kern w:val="0"/>
                <w:sz w:val="20"/>
                <w:szCs w:val="20"/>
              </w:rPr>
            </w:pPr>
          </w:p>
          <w:p w14:paraId="537D411C" w14:textId="77777777" w:rsidR="00272A67" w:rsidRDefault="00272A67">
            <w:pPr>
              <w:widowControl/>
              <w:spacing w:line="260" w:lineRule="exact"/>
              <w:jc w:val="center"/>
              <w:rPr>
                <w:rFonts w:ascii="宋体" w:eastAsia="宋体" w:hAnsi="宋体" w:cs="宋体"/>
                <w:kern w:val="0"/>
                <w:sz w:val="20"/>
                <w:szCs w:val="20"/>
              </w:rPr>
            </w:pPr>
          </w:p>
          <w:p w14:paraId="0737B30E" w14:textId="77777777" w:rsidR="00272A67" w:rsidRDefault="00272A67">
            <w:pPr>
              <w:widowControl/>
              <w:spacing w:line="260" w:lineRule="exact"/>
              <w:jc w:val="center"/>
              <w:rPr>
                <w:rFonts w:ascii="宋体" w:eastAsia="宋体" w:hAnsi="宋体" w:cs="宋体"/>
                <w:kern w:val="0"/>
                <w:sz w:val="20"/>
                <w:szCs w:val="20"/>
              </w:rPr>
            </w:pPr>
          </w:p>
          <w:p w14:paraId="7EDCD86E" w14:textId="77777777" w:rsidR="00272A67" w:rsidRDefault="00272A67">
            <w:pPr>
              <w:widowControl/>
              <w:spacing w:line="260" w:lineRule="exact"/>
              <w:jc w:val="center"/>
              <w:rPr>
                <w:rFonts w:ascii="宋体" w:eastAsia="宋体" w:hAnsi="宋体" w:cs="宋体"/>
                <w:kern w:val="0"/>
                <w:sz w:val="20"/>
                <w:szCs w:val="20"/>
              </w:rPr>
            </w:pPr>
          </w:p>
          <w:p w14:paraId="7967E493" w14:textId="77777777" w:rsidR="00272A67" w:rsidRDefault="00272A67">
            <w:pPr>
              <w:widowControl/>
              <w:spacing w:line="260" w:lineRule="exact"/>
              <w:jc w:val="center"/>
              <w:rPr>
                <w:rFonts w:ascii="宋体" w:eastAsia="宋体" w:hAnsi="宋体" w:cs="宋体"/>
                <w:kern w:val="0"/>
                <w:sz w:val="20"/>
                <w:szCs w:val="20"/>
              </w:rPr>
            </w:pPr>
          </w:p>
          <w:p w14:paraId="21B8DBE8" w14:textId="77777777" w:rsidR="00272A67" w:rsidRDefault="00272A67">
            <w:pPr>
              <w:widowControl/>
              <w:spacing w:line="260" w:lineRule="exact"/>
              <w:jc w:val="center"/>
              <w:rPr>
                <w:rFonts w:ascii="宋体" w:eastAsia="宋体" w:hAnsi="宋体" w:cs="宋体"/>
                <w:kern w:val="0"/>
                <w:sz w:val="20"/>
                <w:szCs w:val="20"/>
              </w:rPr>
            </w:pPr>
          </w:p>
          <w:p w14:paraId="4BD91A8A" w14:textId="77777777" w:rsidR="00272A67" w:rsidRDefault="00272A67">
            <w:pPr>
              <w:widowControl/>
              <w:spacing w:line="260" w:lineRule="exact"/>
              <w:jc w:val="center"/>
              <w:rPr>
                <w:rFonts w:ascii="宋体" w:eastAsia="宋体" w:hAnsi="宋体" w:cs="宋体"/>
                <w:kern w:val="0"/>
                <w:sz w:val="20"/>
                <w:szCs w:val="20"/>
              </w:rPr>
            </w:pPr>
          </w:p>
          <w:p w14:paraId="62DBF001" w14:textId="77777777" w:rsidR="00272A67" w:rsidRDefault="00272A67">
            <w:pPr>
              <w:widowControl/>
              <w:spacing w:line="260" w:lineRule="exact"/>
              <w:jc w:val="center"/>
              <w:rPr>
                <w:rFonts w:ascii="宋体" w:eastAsia="宋体" w:hAnsi="宋体" w:cs="宋体"/>
                <w:kern w:val="0"/>
                <w:sz w:val="20"/>
                <w:szCs w:val="20"/>
              </w:rPr>
            </w:pPr>
          </w:p>
          <w:p w14:paraId="2A934855" w14:textId="77777777" w:rsidR="00272A67" w:rsidRDefault="00272A67">
            <w:pPr>
              <w:widowControl/>
              <w:spacing w:line="260" w:lineRule="exact"/>
              <w:jc w:val="center"/>
              <w:rPr>
                <w:rFonts w:ascii="宋体" w:eastAsia="宋体" w:hAnsi="宋体" w:cs="宋体"/>
                <w:kern w:val="0"/>
                <w:sz w:val="20"/>
                <w:szCs w:val="20"/>
              </w:rPr>
            </w:pPr>
          </w:p>
          <w:p w14:paraId="6F4AA2EB" w14:textId="77777777" w:rsidR="00272A67" w:rsidRDefault="00272A67">
            <w:pPr>
              <w:widowControl/>
              <w:spacing w:line="260" w:lineRule="exact"/>
              <w:jc w:val="center"/>
              <w:rPr>
                <w:rFonts w:ascii="宋体" w:eastAsia="宋体" w:hAnsi="宋体" w:cs="宋体"/>
                <w:kern w:val="0"/>
                <w:sz w:val="20"/>
                <w:szCs w:val="20"/>
              </w:rPr>
            </w:pPr>
          </w:p>
          <w:p w14:paraId="1D58FA7F" w14:textId="77777777" w:rsidR="00272A67" w:rsidRDefault="00272A67">
            <w:pPr>
              <w:widowControl/>
              <w:spacing w:line="260" w:lineRule="exact"/>
              <w:jc w:val="center"/>
              <w:rPr>
                <w:rFonts w:ascii="宋体" w:eastAsia="宋体" w:hAnsi="宋体" w:cs="宋体"/>
                <w:kern w:val="0"/>
                <w:sz w:val="20"/>
                <w:szCs w:val="20"/>
              </w:rPr>
            </w:pPr>
          </w:p>
          <w:p w14:paraId="798EADFA" w14:textId="77777777" w:rsidR="00272A67" w:rsidRDefault="00272A67">
            <w:pPr>
              <w:widowControl/>
              <w:spacing w:line="260" w:lineRule="exact"/>
              <w:jc w:val="center"/>
              <w:rPr>
                <w:rFonts w:ascii="宋体" w:eastAsia="宋体" w:hAnsi="宋体" w:cs="宋体"/>
                <w:kern w:val="0"/>
                <w:sz w:val="20"/>
                <w:szCs w:val="20"/>
              </w:rPr>
            </w:pPr>
          </w:p>
          <w:p w14:paraId="71B559D6" w14:textId="77777777" w:rsidR="00272A67" w:rsidRDefault="00272A67">
            <w:pPr>
              <w:widowControl/>
              <w:spacing w:line="260" w:lineRule="exact"/>
              <w:jc w:val="center"/>
              <w:rPr>
                <w:rFonts w:ascii="宋体" w:eastAsia="宋体" w:hAnsi="宋体" w:cs="宋体"/>
                <w:kern w:val="0"/>
                <w:sz w:val="20"/>
                <w:szCs w:val="20"/>
              </w:rPr>
            </w:pPr>
          </w:p>
          <w:p w14:paraId="5544570F" w14:textId="77777777" w:rsidR="00272A67" w:rsidRDefault="00272A67">
            <w:pPr>
              <w:widowControl/>
              <w:spacing w:line="260" w:lineRule="exact"/>
              <w:rPr>
                <w:rFonts w:ascii="宋体" w:eastAsia="宋体" w:hAnsi="宋体" w:cs="宋体"/>
                <w:kern w:val="0"/>
                <w:sz w:val="20"/>
                <w:szCs w:val="20"/>
              </w:rPr>
            </w:pPr>
          </w:p>
          <w:p w14:paraId="39CCBF14" w14:textId="77777777" w:rsidR="00272A67" w:rsidRDefault="0008679D">
            <w:pPr>
              <w:widowControl/>
              <w:spacing w:line="260" w:lineRule="exact"/>
              <w:ind w:leftChars="31" w:left="99"/>
              <w:rPr>
                <w:rFonts w:ascii="宋体" w:eastAsia="宋体" w:hAnsi="宋体" w:cs="宋体"/>
                <w:kern w:val="0"/>
                <w:sz w:val="20"/>
                <w:szCs w:val="20"/>
              </w:rPr>
            </w:pPr>
            <w:r>
              <w:rPr>
                <w:rFonts w:ascii="宋体" w:eastAsia="宋体" w:hAnsi="宋体" w:cs="宋体" w:hint="eastAsia"/>
                <w:kern w:val="0"/>
                <w:sz w:val="20"/>
                <w:szCs w:val="20"/>
              </w:rPr>
              <w:t>国务 院决定保留的</w:t>
            </w:r>
            <w:r>
              <w:rPr>
                <w:rFonts w:ascii="宋体" w:eastAsia="宋体" w:hAnsi="宋体" w:cs="宋体" w:hint="eastAsia"/>
                <w:kern w:val="0"/>
                <w:sz w:val="20"/>
                <w:szCs w:val="20"/>
              </w:rPr>
              <w:lastRenderedPageBreak/>
              <w:t>工商登记前置审批事项目录</w:t>
            </w:r>
          </w:p>
          <w:p w14:paraId="7ECB39EE" w14:textId="77777777" w:rsidR="00272A67" w:rsidRDefault="00272A67">
            <w:pPr>
              <w:widowControl/>
              <w:spacing w:line="260" w:lineRule="exact"/>
              <w:jc w:val="center"/>
              <w:rPr>
                <w:rFonts w:ascii="宋体" w:eastAsia="宋体" w:hAnsi="宋体" w:cs="宋体"/>
                <w:kern w:val="0"/>
                <w:sz w:val="20"/>
                <w:szCs w:val="20"/>
              </w:rPr>
            </w:pPr>
          </w:p>
          <w:p w14:paraId="557A4D3B" w14:textId="77777777" w:rsidR="00272A67" w:rsidRDefault="00272A67">
            <w:pPr>
              <w:widowControl/>
              <w:spacing w:line="260" w:lineRule="exact"/>
              <w:jc w:val="center"/>
              <w:rPr>
                <w:rFonts w:ascii="宋体" w:eastAsia="宋体" w:hAnsi="宋体" w:cs="宋体"/>
                <w:kern w:val="0"/>
                <w:sz w:val="20"/>
                <w:szCs w:val="20"/>
              </w:rPr>
            </w:pPr>
          </w:p>
          <w:p w14:paraId="4FF1AE51" w14:textId="77777777" w:rsidR="00272A67" w:rsidRDefault="00272A67">
            <w:pPr>
              <w:widowControl/>
              <w:spacing w:line="260" w:lineRule="exact"/>
              <w:jc w:val="center"/>
              <w:rPr>
                <w:rFonts w:ascii="宋体" w:eastAsia="宋体" w:hAnsi="宋体" w:cs="宋体"/>
                <w:kern w:val="0"/>
                <w:sz w:val="20"/>
                <w:szCs w:val="20"/>
              </w:rPr>
            </w:pPr>
          </w:p>
          <w:p w14:paraId="05B94A1F" w14:textId="77777777" w:rsidR="00272A67" w:rsidRDefault="00272A67">
            <w:pPr>
              <w:widowControl/>
              <w:spacing w:line="260" w:lineRule="exact"/>
              <w:jc w:val="center"/>
              <w:rPr>
                <w:rFonts w:ascii="宋体" w:eastAsia="宋体" w:hAnsi="宋体" w:cs="宋体"/>
                <w:kern w:val="0"/>
                <w:sz w:val="20"/>
                <w:szCs w:val="20"/>
              </w:rPr>
            </w:pPr>
          </w:p>
          <w:p w14:paraId="305D41EF" w14:textId="77777777" w:rsidR="00272A67" w:rsidRDefault="00272A67">
            <w:pPr>
              <w:widowControl/>
              <w:spacing w:line="260" w:lineRule="exact"/>
              <w:jc w:val="center"/>
              <w:rPr>
                <w:rFonts w:ascii="宋体" w:eastAsia="宋体" w:hAnsi="宋体" w:cs="宋体"/>
                <w:kern w:val="0"/>
                <w:sz w:val="20"/>
                <w:szCs w:val="20"/>
              </w:rPr>
            </w:pPr>
          </w:p>
          <w:p w14:paraId="04B729EC" w14:textId="77777777" w:rsidR="00272A67" w:rsidRDefault="00272A67">
            <w:pPr>
              <w:widowControl/>
              <w:spacing w:line="260" w:lineRule="exact"/>
              <w:jc w:val="center"/>
              <w:rPr>
                <w:rFonts w:ascii="宋体" w:eastAsia="宋体" w:hAnsi="宋体" w:cs="宋体"/>
                <w:kern w:val="0"/>
                <w:sz w:val="20"/>
                <w:szCs w:val="20"/>
              </w:rPr>
            </w:pPr>
          </w:p>
          <w:p w14:paraId="01CFE9C7" w14:textId="77777777" w:rsidR="00272A67" w:rsidRDefault="00272A67">
            <w:pPr>
              <w:widowControl/>
              <w:spacing w:line="260" w:lineRule="exact"/>
              <w:jc w:val="center"/>
              <w:rPr>
                <w:rFonts w:ascii="宋体" w:eastAsia="宋体" w:hAnsi="宋体" w:cs="宋体"/>
                <w:kern w:val="0"/>
                <w:sz w:val="20"/>
                <w:szCs w:val="20"/>
              </w:rPr>
            </w:pPr>
          </w:p>
          <w:p w14:paraId="20481CC2" w14:textId="77777777" w:rsidR="00272A67" w:rsidRDefault="00272A67">
            <w:pPr>
              <w:widowControl/>
              <w:spacing w:line="260" w:lineRule="exact"/>
              <w:jc w:val="center"/>
              <w:rPr>
                <w:rFonts w:ascii="宋体" w:eastAsia="宋体" w:hAnsi="宋体" w:cs="宋体"/>
                <w:kern w:val="0"/>
                <w:sz w:val="20"/>
                <w:szCs w:val="20"/>
              </w:rPr>
            </w:pPr>
          </w:p>
          <w:p w14:paraId="0984116E" w14:textId="77777777" w:rsidR="00272A67" w:rsidRDefault="00272A67">
            <w:pPr>
              <w:widowControl/>
              <w:spacing w:line="260" w:lineRule="exact"/>
              <w:jc w:val="center"/>
              <w:rPr>
                <w:rFonts w:ascii="宋体" w:eastAsia="宋体" w:hAnsi="宋体" w:cs="宋体"/>
                <w:kern w:val="0"/>
                <w:sz w:val="20"/>
                <w:szCs w:val="20"/>
              </w:rPr>
            </w:pPr>
          </w:p>
          <w:p w14:paraId="2A9D5000" w14:textId="77777777" w:rsidR="00272A67" w:rsidRDefault="00272A67">
            <w:pPr>
              <w:widowControl/>
              <w:spacing w:line="260" w:lineRule="exact"/>
              <w:jc w:val="center"/>
              <w:rPr>
                <w:rFonts w:ascii="宋体" w:eastAsia="宋体" w:hAnsi="宋体" w:cs="宋体"/>
                <w:kern w:val="0"/>
                <w:sz w:val="20"/>
                <w:szCs w:val="20"/>
              </w:rPr>
            </w:pPr>
          </w:p>
          <w:p w14:paraId="7012DBD3" w14:textId="77777777" w:rsidR="00272A67" w:rsidRDefault="00272A67">
            <w:pPr>
              <w:widowControl/>
              <w:spacing w:line="260" w:lineRule="exact"/>
              <w:jc w:val="center"/>
              <w:rPr>
                <w:rFonts w:ascii="宋体" w:eastAsia="宋体" w:hAnsi="宋体" w:cs="宋体"/>
                <w:kern w:val="0"/>
                <w:sz w:val="20"/>
                <w:szCs w:val="20"/>
              </w:rPr>
            </w:pPr>
          </w:p>
          <w:p w14:paraId="1E8826F7" w14:textId="77777777" w:rsidR="00272A67" w:rsidRDefault="00272A67">
            <w:pPr>
              <w:widowControl/>
              <w:spacing w:line="260" w:lineRule="exact"/>
              <w:jc w:val="center"/>
              <w:rPr>
                <w:rFonts w:ascii="宋体" w:eastAsia="宋体" w:hAnsi="宋体" w:cs="宋体"/>
                <w:kern w:val="0"/>
                <w:sz w:val="20"/>
                <w:szCs w:val="20"/>
              </w:rPr>
            </w:pPr>
          </w:p>
          <w:p w14:paraId="684B8834" w14:textId="77777777" w:rsidR="00272A67" w:rsidRDefault="00272A67">
            <w:pPr>
              <w:widowControl/>
              <w:spacing w:line="260" w:lineRule="exact"/>
              <w:jc w:val="center"/>
              <w:rPr>
                <w:rFonts w:ascii="宋体" w:eastAsia="宋体" w:hAnsi="宋体" w:cs="宋体"/>
                <w:kern w:val="0"/>
                <w:sz w:val="20"/>
                <w:szCs w:val="20"/>
              </w:rPr>
            </w:pPr>
          </w:p>
          <w:p w14:paraId="34B50EC1" w14:textId="77777777" w:rsidR="00272A67" w:rsidRDefault="00272A67">
            <w:pPr>
              <w:widowControl/>
              <w:spacing w:line="260" w:lineRule="exact"/>
              <w:jc w:val="center"/>
              <w:rPr>
                <w:rFonts w:ascii="宋体" w:eastAsia="宋体" w:hAnsi="宋体" w:cs="宋体"/>
                <w:kern w:val="0"/>
                <w:sz w:val="20"/>
                <w:szCs w:val="20"/>
              </w:rPr>
            </w:pPr>
          </w:p>
          <w:p w14:paraId="2103D01E" w14:textId="77777777" w:rsidR="00272A67" w:rsidRDefault="00272A67">
            <w:pPr>
              <w:widowControl/>
              <w:spacing w:line="260" w:lineRule="exact"/>
              <w:jc w:val="center"/>
              <w:rPr>
                <w:rFonts w:ascii="宋体" w:eastAsia="宋体" w:hAnsi="宋体" w:cs="宋体"/>
                <w:kern w:val="0"/>
                <w:sz w:val="20"/>
                <w:szCs w:val="20"/>
              </w:rPr>
            </w:pPr>
          </w:p>
          <w:p w14:paraId="2A53C5BF" w14:textId="77777777" w:rsidR="00272A67" w:rsidRDefault="00272A67">
            <w:pPr>
              <w:widowControl/>
              <w:spacing w:line="260" w:lineRule="exact"/>
              <w:jc w:val="center"/>
              <w:rPr>
                <w:rFonts w:ascii="宋体" w:eastAsia="宋体" w:hAnsi="宋体" w:cs="宋体"/>
                <w:kern w:val="0"/>
                <w:sz w:val="20"/>
                <w:szCs w:val="20"/>
              </w:rPr>
            </w:pPr>
          </w:p>
          <w:p w14:paraId="6AD608BA" w14:textId="77777777" w:rsidR="00272A67" w:rsidRDefault="00272A67">
            <w:pPr>
              <w:widowControl/>
              <w:spacing w:line="260" w:lineRule="exact"/>
              <w:jc w:val="center"/>
              <w:rPr>
                <w:rFonts w:ascii="宋体" w:eastAsia="宋体" w:hAnsi="宋体" w:cs="宋体"/>
                <w:kern w:val="0"/>
                <w:sz w:val="20"/>
                <w:szCs w:val="20"/>
              </w:rPr>
            </w:pPr>
          </w:p>
          <w:p w14:paraId="3019A754" w14:textId="77777777" w:rsidR="00272A67" w:rsidRDefault="00272A67">
            <w:pPr>
              <w:widowControl/>
              <w:spacing w:line="260" w:lineRule="exact"/>
              <w:jc w:val="center"/>
              <w:rPr>
                <w:rFonts w:ascii="宋体" w:eastAsia="宋体" w:hAnsi="宋体" w:cs="宋体"/>
                <w:kern w:val="0"/>
                <w:sz w:val="20"/>
                <w:szCs w:val="20"/>
              </w:rPr>
            </w:pPr>
          </w:p>
          <w:p w14:paraId="633520BF" w14:textId="77777777" w:rsidR="00272A67" w:rsidRDefault="00272A67">
            <w:pPr>
              <w:widowControl/>
              <w:spacing w:line="260" w:lineRule="exact"/>
              <w:jc w:val="center"/>
              <w:rPr>
                <w:rFonts w:ascii="宋体" w:eastAsia="宋体" w:hAnsi="宋体" w:cs="宋体"/>
                <w:kern w:val="0"/>
                <w:sz w:val="20"/>
                <w:szCs w:val="20"/>
              </w:rPr>
            </w:pPr>
          </w:p>
          <w:p w14:paraId="08363A6C" w14:textId="77777777" w:rsidR="00272A67" w:rsidRDefault="00272A67">
            <w:pPr>
              <w:widowControl/>
              <w:spacing w:line="260" w:lineRule="exact"/>
              <w:jc w:val="center"/>
              <w:rPr>
                <w:rFonts w:ascii="宋体" w:eastAsia="宋体" w:hAnsi="宋体" w:cs="宋体"/>
                <w:kern w:val="0"/>
                <w:sz w:val="20"/>
                <w:szCs w:val="20"/>
              </w:rPr>
            </w:pPr>
          </w:p>
          <w:p w14:paraId="236BFE74" w14:textId="77777777" w:rsidR="00272A67" w:rsidRDefault="00272A67">
            <w:pPr>
              <w:widowControl/>
              <w:spacing w:line="260" w:lineRule="exact"/>
              <w:jc w:val="center"/>
              <w:rPr>
                <w:rFonts w:ascii="宋体" w:eastAsia="宋体" w:hAnsi="宋体" w:cs="宋体"/>
                <w:kern w:val="0"/>
                <w:sz w:val="20"/>
                <w:szCs w:val="20"/>
              </w:rPr>
            </w:pPr>
          </w:p>
          <w:p w14:paraId="010D6AFB" w14:textId="77777777" w:rsidR="00272A67" w:rsidRDefault="00272A67">
            <w:pPr>
              <w:widowControl/>
              <w:spacing w:line="260" w:lineRule="exact"/>
              <w:jc w:val="center"/>
              <w:rPr>
                <w:rFonts w:ascii="宋体" w:eastAsia="宋体" w:hAnsi="宋体" w:cs="宋体"/>
                <w:kern w:val="0"/>
                <w:sz w:val="20"/>
                <w:szCs w:val="20"/>
              </w:rPr>
            </w:pPr>
          </w:p>
          <w:p w14:paraId="7ACDD38E" w14:textId="77777777" w:rsidR="00272A67" w:rsidRDefault="00272A67">
            <w:pPr>
              <w:widowControl/>
              <w:spacing w:line="260" w:lineRule="exact"/>
              <w:jc w:val="center"/>
              <w:rPr>
                <w:rFonts w:ascii="宋体" w:eastAsia="宋体" w:hAnsi="宋体" w:cs="宋体"/>
                <w:kern w:val="0"/>
                <w:sz w:val="20"/>
                <w:szCs w:val="20"/>
              </w:rPr>
            </w:pPr>
          </w:p>
          <w:p w14:paraId="4539ED84" w14:textId="77777777" w:rsidR="00272A67" w:rsidRDefault="00272A67">
            <w:pPr>
              <w:widowControl/>
              <w:spacing w:line="260" w:lineRule="exact"/>
              <w:jc w:val="center"/>
              <w:rPr>
                <w:rFonts w:ascii="宋体" w:eastAsia="宋体" w:hAnsi="宋体" w:cs="宋体"/>
                <w:kern w:val="0"/>
                <w:sz w:val="20"/>
                <w:szCs w:val="20"/>
              </w:rPr>
            </w:pPr>
          </w:p>
          <w:p w14:paraId="5A59BACA" w14:textId="77777777" w:rsidR="00272A67" w:rsidRDefault="00272A67">
            <w:pPr>
              <w:widowControl/>
              <w:spacing w:line="260" w:lineRule="exact"/>
              <w:jc w:val="center"/>
              <w:rPr>
                <w:rFonts w:ascii="宋体" w:eastAsia="宋体" w:hAnsi="宋体" w:cs="宋体"/>
                <w:kern w:val="0"/>
                <w:sz w:val="20"/>
                <w:szCs w:val="20"/>
              </w:rPr>
            </w:pPr>
          </w:p>
          <w:p w14:paraId="3F5FCF6B" w14:textId="77777777" w:rsidR="00272A67" w:rsidRDefault="00272A67">
            <w:pPr>
              <w:widowControl/>
              <w:spacing w:line="260" w:lineRule="exact"/>
              <w:rPr>
                <w:rFonts w:ascii="宋体" w:eastAsia="宋体" w:hAnsi="宋体" w:cs="宋体"/>
                <w:kern w:val="0"/>
                <w:sz w:val="20"/>
                <w:szCs w:val="20"/>
              </w:rPr>
            </w:pPr>
          </w:p>
          <w:p w14:paraId="59A51542" w14:textId="77777777" w:rsidR="00272A67" w:rsidRDefault="00272A67">
            <w:pPr>
              <w:widowControl/>
              <w:spacing w:line="260" w:lineRule="exact"/>
              <w:rPr>
                <w:rFonts w:ascii="宋体" w:eastAsia="宋体" w:hAnsi="宋体" w:cs="宋体"/>
                <w:kern w:val="0"/>
                <w:sz w:val="20"/>
                <w:szCs w:val="20"/>
              </w:rPr>
            </w:pPr>
          </w:p>
          <w:p w14:paraId="2D2D7991" w14:textId="77777777" w:rsidR="00272A67" w:rsidRDefault="0008679D">
            <w:pPr>
              <w:widowControl/>
              <w:spacing w:line="260" w:lineRule="exact"/>
              <w:jc w:val="center"/>
              <w:rPr>
                <w:rFonts w:ascii="宋体" w:eastAsia="宋体" w:hAnsi="宋体" w:cs="宋体"/>
                <w:kern w:val="0"/>
                <w:sz w:val="20"/>
                <w:szCs w:val="20"/>
              </w:rPr>
            </w:pPr>
            <w:r>
              <w:rPr>
                <w:rFonts w:ascii="宋体" w:eastAsia="宋体" w:hAnsi="宋体" w:cs="宋体" w:hint="eastAsia"/>
                <w:kern w:val="0"/>
                <w:sz w:val="20"/>
                <w:szCs w:val="20"/>
              </w:rPr>
              <w:t>国务院决定保</w:t>
            </w:r>
            <w:r>
              <w:rPr>
                <w:rFonts w:ascii="宋体" w:eastAsia="宋体" w:hAnsi="宋体" w:cs="宋体" w:hint="eastAsia"/>
                <w:kern w:val="0"/>
                <w:sz w:val="20"/>
                <w:szCs w:val="20"/>
              </w:rPr>
              <w:lastRenderedPageBreak/>
              <w:t>留的工商登记前置审批事项目录</w:t>
            </w:r>
          </w:p>
        </w:tc>
        <w:tc>
          <w:tcPr>
            <w:tcW w:w="663" w:type="dxa"/>
            <w:vAlign w:val="center"/>
          </w:tcPr>
          <w:p w14:paraId="449D7B6E"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lastRenderedPageBreak/>
              <w:t>1</w:t>
            </w:r>
          </w:p>
        </w:tc>
        <w:tc>
          <w:tcPr>
            <w:tcW w:w="1853" w:type="dxa"/>
            <w:vAlign w:val="center"/>
          </w:tcPr>
          <w:p w14:paraId="6894F6F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民用爆炸物品生产许可</w:t>
            </w:r>
          </w:p>
        </w:tc>
        <w:tc>
          <w:tcPr>
            <w:tcW w:w="1559" w:type="dxa"/>
            <w:vAlign w:val="center"/>
          </w:tcPr>
          <w:p w14:paraId="35D23612"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工业和信息化部</w:t>
            </w:r>
          </w:p>
        </w:tc>
        <w:tc>
          <w:tcPr>
            <w:tcW w:w="2841" w:type="dxa"/>
            <w:vAlign w:val="center"/>
          </w:tcPr>
          <w:p w14:paraId="5C71250F"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《民用爆炸物品安全管理条例》（国务院令第466号）</w:t>
            </w:r>
          </w:p>
        </w:tc>
        <w:tc>
          <w:tcPr>
            <w:tcW w:w="1701" w:type="dxa"/>
            <w:vAlign w:val="center"/>
          </w:tcPr>
          <w:p w14:paraId="7BA78617"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民用爆炸物品生产</w:t>
            </w:r>
          </w:p>
        </w:tc>
        <w:tc>
          <w:tcPr>
            <w:tcW w:w="4400" w:type="dxa"/>
            <w:vAlign w:val="center"/>
          </w:tcPr>
          <w:p w14:paraId="64D011CC"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民用爆炸物品生产许可；民用爆炸物品安全生产许可</w:t>
            </w:r>
          </w:p>
        </w:tc>
      </w:tr>
      <w:tr w:rsidR="00272A67" w14:paraId="3C0D9471" w14:textId="77777777" w:rsidTr="00D010C7">
        <w:trPr>
          <w:cantSplit/>
          <w:trHeight w:val="484"/>
          <w:jc w:val="center"/>
        </w:trPr>
        <w:tc>
          <w:tcPr>
            <w:tcW w:w="598" w:type="dxa"/>
            <w:vMerge/>
          </w:tcPr>
          <w:p w14:paraId="5ECEF36E"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445DB23B"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2</w:t>
            </w:r>
          </w:p>
        </w:tc>
        <w:tc>
          <w:tcPr>
            <w:tcW w:w="1853" w:type="dxa"/>
            <w:vAlign w:val="center"/>
          </w:tcPr>
          <w:p w14:paraId="598B5128"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爆破作业单位许可证核发</w:t>
            </w:r>
          </w:p>
        </w:tc>
        <w:tc>
          <w:tcPr>
            <w:tcW w:w="1559" w:type="dxa"/>
            <w:vAlign w:val="center"/>
          </w:tcPr>
          <w:p w14:paraId="50B54F8F"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hint="eastAsia"/>
                <w:kern w:val="0"/>
                <w:sz w:val="20"/>
                <w:szCs w:val="20"/>
              </w:rPr>
              <w:t>省级、设区的市级</w:t>
            </w:r>
            <w:r>
              <w:rPr>
                <w:rFonts w:ascii="宋体" w:eastAsia="宋体" w:hAnsi="宋体" w:cs="宋体"/>
                <w:kern w:val="0"/>
                <w:sz w:val="20"/>
                <w:szCs w:val="20"/>
              </w:rPr>
              <w:t>人民政府公安机关</w:t>
            </w:r>
          </w:p>
        </w:tc>
        <w:tc>
          <w:tcPr>
            <w:tcW w:w="2841" w:type="dxa"/>
            <w:vAlign w:val="center"/>
          </w:tcPr>
          <w:p w14:paraId="56BA0D98"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《民用爆炸物品安全管理条例》（国务院令第466号）</w:t>
            </w:r>
          </w:p>
        </w:tc>
        <w:tc>
          <w:tcPr>
            <w:tcW w:w="1701" w:type="dxa"/>
            <w:vAlign w:val="center"/>
          </w:tcPr>
          <w:p w14:paraId="3AA86898"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爆破作业</w:t>
            </w:r>
          </w:p>
        </w:tc>
        <w:tc>
          <w:tcPr>
            <w:tcW w:w="4400" w:type="dxa"/>
            <w:vAlign w:val="center"/>
          </w:tcPr>
          <w:p w14:paraId="69C16A08"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爆破作业单位许可</w:t>
            </w:r>
          </w:p>
        </w:tc>
      </w:tr>
      <w:tr w:rsidR="00272A67" w14:paraId="6F050574" w14:textId="77777777" w:rsidTr="00D010C7">
        <w:trPr>
          <w:cantSplit/>
          <w:trHeight w:val="484"/>
          <w:jc w:val="center"/>
        </w:trPr>
        <w:tc>
          <w:tcPr>
            <w:tcW w:w="598" w:type="dxa"/>
            <w:vMerge/>
          </w:tcPr>
          <w:p w14:paraId="70047D3A"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7451387"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3</w:t>
            </w:r>
          </w:p>
        </w:tc>
        <w:tc>
          <w:tcPr>
            <w:tcW w:w="1853" w:type="dxa"/>
            <w:vAlign w:val="center"/>
          </w:tcPr>
          <w:p w14:paraId="300B0CD1"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民用枪支（弹药）制造、配售许可</w:t>
            </w:r>
          </w:p>
        </w:tc>
        <w:tc>
          <w:tcPr>
            <w:tcW w:w="1559" w:type="dxa"/>
            <w:vAlign w:val="center"/>
          </w:tcPr>
          <w:p w14:paraId="32F7819F"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公安部</w:t>
            </w:r>
            <w:r>
              <w:rPr>
                <w:rFonts w:ascii="宋体" w:eastAsia="宋体" w:hAnsi="宋体" w:cs="宋体" w:hint="eastAsia"/>
                <w:kern w:val="0"/>
                <w:sz w:val="20"/>
                <w:szCs w:val="20"/>
              </w:rPr>
              <w:t>、省级人民政府公安机关</w:t>
            </w:r>
          </w:p>
        </w:tc>
        <w:tc>
          <w:tcPr>
            <w:tcW w:w="2841" w:type="dxa"/>
            <w:vAlign w:val="center"/>
          </w:tcPr>
          <w:p w14:paraId="5C34867A"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《中华人民共和国枪支管理法》</w:t>
            </w:r>
          </w:p>
        </w:tc>
        <w:tc>
          <w:tcPr>
            <w:tcW w:w="1701" w:type="dxa"/>
            <w:vAlign w:val="center"/>
          </w:tcPr>
          <w:p w14:paraId="6617EEBA"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民用枪支（弹药）制造；民用枪支（弹药）配售</w:t>
            </w:r>
          </w:p>
        </w:tc>
        <w:tc>
          <w:tcPr>
            <w:tcW w:w="4400" w:type="dxa"/>
            <w:vAlign w:val="center"/>
          </w:tcPr>
          <w:p w14:paraId="3F2E51CD"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民用枪支（弹药）制造许可</w:t>
            </w:r>
          </w:p>
        </w:tc>
      </w:tr>
      <w:tr w:rsidR="00272A67" w14:paraId="382C7129" w14:textId="77777777" w:rsidTr="00D010C7">
        <w:trPr>
          <w:cantSplit/>
          <w:trHeight w:val="1625"/>
          <w:jc w:val="center"/>
        </w:trPr>
        <w:tc>
          <w:tcPr>
            <w:tcW w:w="598" w:type="dxa"/>
            <w:vMerge/>
          </w:tcPr>
          <w:p w14:paraId="2EAF2722"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107CFDB9"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4</w:t>
            </w:r>
          </w:p>
        </w:tc>
        <w:tc>
          <w:tcPr>
            <w:tcW w:w="1853" w:type="dxa"/>
            <w:vAlign w:val="center"/>
          </w:tcPr>
          <w:p w14:paraId="261E68CB"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制造、销售弩或营业性射击场开设弩</w:t>
            </w:r>
            <w:proofErr w:type="gramStart"/>
            <w:r>
              <w:rPr>
                <w:rFonts w:ascii="宋体" w:eastAsia="宋体" w:hAnsi="宋体" w:cs="宋体"/>
                <w:kern w:val="0"/>
                <w:sz w:val="20"/>
                <w:szCs w:val="20"/>
              </w:rPr>
              <w:t>射项目</w:t>
            </w:r>
            <w:proofErr w:type="gramEnd"/>
            <w:r>
              <w:rPr>
                <w:rFonts w:ascii="宋体" w:eastAsia="宋体" w:hAnsi="宋体" w:cs="宋体"/>
                <w:kern w:val="0"/>
                <w:sz w:val="20"/>
                <w:szCs w:val="20"/>
              </w:rPr>
              <w:t>审批</w:t>
            </w:r>
          </w:p>
        </w:tc>
        <w:tc>
          <w:tcPr>
            <w:tcW w:w="1559" w:type="dxa"/>
            <w:vAlign w:val="center"/>
          </w:tcPr>
          <w:p w14:paraId="77A6EB44"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省级人民政府公安机关</w:t>
            </w:r>
          </w:p>
        </w:tc>
        <w:tc>
          <w:tcPr>
            <w:tcW w:w="2841" w:type="dxa"/>
            <w:vAlign w:val="center"/>
          </w:tcPr>
          <w:p w14:paraId="599C8065"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《国务院对确需保留的行政审批项目设定行政许可的决定》（国务院令第412号）《公安部国家工商行政管理局关于加强弩管理的通知》（公治〔1999〕1646号）</w:t>
            </w:r>
          </w:p>
        </w:tc>
        <w:tc>
          <w:tcPr>
            <w:tcW w:w="1701" w:type="dxa"/>
            <w:vAlign w:val="center"/>
          </w:tcPr>
          <w:p w14:paraId="63F683B9" w14:textId="77777777" w:rsidR="00272A67" w:rsidRDefault="0008679D" w:rsidP="004032D1">
            <w:pPr>
              <w:widowControl/>
              <w:spacing w:line="340" w:lineRule="exact"/>
              <w:jc w:val="left"/>
              <w:rPr>
                <w:rFonts w:ascii="宋体" w:eastAsia="宋体" w:hAnsi="宋体" w:cs="宋体"/>
                <w:kern w:val="0"/>
                <w:sz w:val="20"/>
                <w:szCs w:val="20"/>
              </w:rPr>
            </w:pPr>
            <w:proofErr w:type="gramStart"/>
            <w:r>
              <w:rPr>
                <w:rFonts w:ascii="宋体" w:eastAsia="宋体" w:hAnsi="宋体" w:cs="宋体" w:hint="eastAsia"/>
                <w:kern w:val="0"/>
                <w:sz w:val="20"/>
                <w:szCs w:val="20"/>
              </w:rPr>
              <w:t>弩</w:t>
            </w:r>
            <w:proofErr w:type="gramEnd"/>
            <w:r>
              <w:rPr>
                <w:rFonts w:ascii="宋体" w:eastAsia="宋体" w:hAnsi="宋体" w:cs="宋体" w:hint="eastAsia"/>
                <w:kern w:val="0"/>
                <w:sz w:val="20"/>
                <w:szCs w:val="20"/>
              </w:rPr>
              <w:t>制造；</w:t>
            </w:r>
            <w:proofErr w:type="gramStart"/>
            <w:r>
              <w:rPr>
                <w:rFonts w:ascii="宋体" w:eastAsia="宋体" w:hAnsi="宋体" w:cs="宋体" w:hint="eastAsia"/>
                <w:kern w:val="0"/>
                <w:sz w:val="20"/>
                <w:szCs w:val="20"/>
              </w:rPr>
              <w:t>弩</w:t>
            </w:r>
            <w:proofErr w:type="gramEnd"/>
            <w:r>
              <w:rPr>
                <w:rFonts w:ascii="宋体" w:eastAsia="宋体" w:hAnsi="宋体" w:cs="宋体" w:hint="eastAsia"/>
                <w:kern w:val="0"/>
                <w:sz w:val="20"/>
                <w:szCs w:val="20"/>
              </w:rPr>
              <w:t>销售；经营营业性射击场所</w:t>
            </w:r>
          </w:p>
        </w:tc>
        <w:tc>
          <w:tcPr>
            <w:tcW w:w="4400" w:type="dxa"/>
            <w:vAlign w:val="center"/>
          </w:tcPr>
          <w:p w14:paraId="032832A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弩的制造、销售、进口、运输、使用审批</w:t>
            </w:r>
          </w:p>
        </w:tc>
      </w:tr>
      <w:tr w:rsidR="00272A67" w14:paraId="51761DFE" w14:textId="77777777" w:rsidTr="00D010C7">
        <w:trPr>
          <w:cantSplit/>
          <w:trHeight w:val="484"/>
          <w:jc w:val="center"/>
        </w:trPr>
        <w:tc>
          <w:tcPr>
            <w:tcW w:w="598" w:type="dxa"/>
            <w:vMerge/>
          </w:tcPr>
          <w:p w14:paraId="1BFDFDBA"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9FB8C27"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5</w:t>
            </w:r>
          </w:p>
        </w:tc>
        <w:tc>
          <w:tcPr>
            <w:tcW w:w="1853" w:type="dxa"/>
            <w:vAlign w:val="center"/>
          </w:tcPr>
          <w:p w14:paraId="423CAE3A"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保安服务许可证核发</w:t>
            </w:r>
          </w:p>
        </w:tc>
        <w:tc>
          <w:tcPr>
            <w:tcW w:w="1559" w:type="dxa"/>
            <w:vAlign w:val="center"/>
          </w:tcPr>
          <w:p w14:paraId="2CF4BCDD"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省级人民政府公安机关</w:t>
            </w:r>
          </w:p>
        </w:tc>
        <w:tc>
          <w:tcPr>
            <w:tcW w:w="2841" w:type="dxa"/>
            <w:vAlign w:val="center"/>
          </w:tcPr>
          <w:p w14:paraId="43FE434D"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《保安服务管理条例》（国务院令第564号）</w:t>
            </w:r>
          </w:p>
        </w:tc>
        <w:tc>
          <w:tcPr>
            <w:tcW w:w="1701" w:type="dxa"/>
            <w:vAlign w:val="center"/>
          </w:tcPr>
          <w:p w14:paraId="0C68B2B9" w14:textId="77777777" w:rsidR="00272A67" w:rsidRDefault="0008679D" w:rsidP="004032D1">
            <w:pPr>
              <w:widowControl/>
              <w:jc w:val="left"/>
              <w:rPr>
                <w:rFonts w:ascii="宋体" w:eastAsia="宋体" w:hAnsi="宋体" w:cs="宋体"/>
                <w:kern w:val="0"/>
                <w:sz w:val="20"/>
                <w:szCs w:val="20"/>
              </w:rPr>
            </w:pPr>
            <w:r>
              <w:rPr>
                <w:rFonts w:ascii="宋体" w:eastAsia="宋体" w:hAnsi="宋体" w:cs="宋体" w:hint="eastAsia"/>
                <w:kern w:val="0"/>
                <w:sz w:val="20"/>
                <w:szCs w:val="20"/>
              </w:rPr>
              <w:t>保安服务</w:t>
            </w:r>
          </w:p>
        </w:tc>
        <w:tc>
          <w:tcPr>
            <w:tcW w:w="4400" w:type="dxa"/>
            <w:vAlign w:val="center"/>
          </w:tcPr>
          <w:p w14:paraId="279D1D34"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保安服务公司设立许可</w:t>
            </w:r>
          </w:p>
        </w:tc>
      </w:tr>
      <w:tr w:rsidR="00272A67" w14:paraId="2D32C9FF" w14:textId="77777777" w:rsidTr="00D010C7">
        <w:trPr>
          <w:cantSplit/>
          <w:trHeight w:val="1373"/>
          <w:jc w:val="center"/>
        </w:trPr>
        <w:tc>
          <w:tcPr>
            <w:tcW w:w="598" w:type="dxa"/>
            <w:vMerge/>
          </w:tcPr>
          <w:p w14:paraId="3B698BC4"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B23A6A8"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6</w:t>
            </w:r>
          </w:p>
        </w:tc>
        <w:tc>
          <w:tcPr>
            <w:tcW w:w="1853" w:type="dxa"/>
            <w:vAlign w:val="center"/>
          </w:tcPr>
          <w:p w14:paraId="01BD6DAD" w14:textId="77777777" w:rsidR="00272A67" w:rsidRDefault="0008679D">
            <w:pPr>
              <w:adjustRightInd w:val="0"/>
              <w:snapToGrid w:val="0"/>
              <w:spacing w:line="340" w:lineRule="exact"/>
              <w:rPr>
                <w:rFonts w:ascii="宋体" w:eastAsia="宋体" w:hAnsi="宋体" w:cs="宋体"/>
                <w:kern w:val="0"/>
                <w:sz w:val="20"/>
                <w:szCs w:val="20"/>
              </w:rPr>
            </w:pPr>
            <w:r>
              <w:rPr>
                <w:rFonts w:ascii="宋体" w:eastAsia="宋体" w:hAnsi="宋体" w:cs="宋体" w:hint="eastAsia"/>
                <w:kern w:val="0"/>
                <w:sz w:val="20"/>
                <w:szCs w:val="20"/>
              </w:rPr>
              <w:t>涉及国家规定实施准入特别管理措施的</w:t>
            </w:r>
            <w:r>
              <w:rPr>
                <w:rFonts w:ascii="宋体" w:eastAsia="宋体" w:hAnsi="宋体" w:cs="宋体"/>
                <w:kern w:val="0"/>
                <w:sz w:val="20"/>
                <w:szCs w:val="20"/>
              </w:rPr>
              <w:t>外商投资企业</w:t>
            </w:r>
            <w:r>
              <w:rPr>
                <w:rFonts w:ascii="宋体" w:eastAsia="宋体" w:hAnsi="宋体" w:cs="宋体" w:hint="eastAsia"/>
                <w:kern w:val="0"/>
                <w:sz w:val="20"/>
                <w:szCs w:val="20"/>
              </w:rPr>
              <w:t>的</w:t>
            </w:r>
            <w:r>
              <w:rPr>
                <w:rFonts w:ascii="宋体" w:eastAsia="宋体" w:hAnsi="宋体" w:cs="宋体"/>
                <w:kern w:val="0"/>
                <w:sz w:val="20"/>
                <w:szCs w:val="20"/>
              </w:rPr>
              <w:t>设立及变更审批</w:t>
            </w:r>
          </w:p>
        </w:tc>
        <w:tc>
          <w:tcPr>
            <w:tcW w:w="1559" w:type="dxa"/>
            <w:vAlign w:val="center"/>
          </w:tcPr>
          <w:p w14:paraId="5B2535E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商务部、国务院授权的部门或地方人民政府</w:t>
            </w:r>
          </w:p>
        </w:tc>
        <w:tc>
          <w:tcPr>
            <w:tcW w:w="2841" w:type="dxa"/>
            <w:vAlign w:val="center"/>
          </w:tcPr>
          <w:p w14:paraId="3D90BCC7"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《中华人民共和国中外合资经营企业法》《中华人民共和国中外合作经营企业法》《中华人民共和国台湾同胞投资保护法》《中华人民共和国外资企业法》</w:t>
            </w:r>
          </w:p>
        </w:tc>
        <w:tc>
          <w:tcPr>
            <w:tcW w:w="1701" w:type="dxa"/>
            <w:vAlign w:val="center"/>
          </w:tcPr>
          <w:p w14:paraId="74A6E612" w14:textId="77777777" w:rsidR="00272A67" w:rsidRDefault="00796C5F" w:rsidP="004032D1">
            <w:pPr>
              <w:jc w:val="left"/>
              <w:rPr>
                <w:rFonts w:ascii="宋体" w:eastAsia="宋体" w:hAnsi="宋体" w:cs="宋体"/>
                <w:kern w:val="0"/>
                <w:sz w:val="20"/>
                <w:szCs w:val="20"/>
              </w:rPr>
            </w:pPr>
            <w:r>
              <w:rPr>
                <w:rFonts w:ascii="宋体" w:eastAsia="宋体" w:hAnsi="宋体" w:cs="宋体" w:hint="eastAsia"/>
                <w:kern w:val="0"/>
                <w:sz w:val="20"/>
                <w:szCs w:val="20"/>
              </w:rPr>
              <w:t>不对应具体</w:t>
            </w:r>
            <w:r>
              <w:rPr>
                <w:rFonts w:ascii="宋体" w:eastAsia="宋体" w:hAnsi="宋体" w:cs="宋体"/>
                <w:kern w:val="0"/>
                <w:sz w:val="20"/>
                <w:szCs w:val="20"/>
              </w:rPr>
              <w:t>项目</w:t>
            </w:r>
          </w:p>
        </w:tc>
        <w:tc>
          <w:tcPr>
            <w:tcW w:w="4400" w:type="dxa"/>
            <w:vAlign w:val="center"/>
          </w:tcPr>
          <w:p w14:paraId="41D54131" w14:textId="77777777" w:rsidR="00272A67" w:rsidRDefault="00796C5F" w:rsidP="00796C5F">
            <w:pPr>
              <w:jc w:val="center"/>
              <w:rPr>
                <w:rFonts w:ascii="宋体" w:eastAsia="宋体" w:hAnsi="宋体" w:cs="宋体"/>
                <w:kern w:val="0"/>
                <w:sz w:val="20"/>
                <w:szCs w:val="20"/>
              </w:rPr>
            </w:pPr>
            <w:r>
              <w:rPr>
                <w:rFonts w:ascii="宋体" w:eastAsia="宋体" w:hAnsi="宋体" w:cs="宋体" w:hint="eastAsia"/>
                <w:kern w:val="0"/>
                <w:sz w:val="20"/>
                <w:szCs w:val="20"/>
              </w:rPr>
              <w:t>不对应具体</w:t>
            </w:r>
            <w:r>
              <w:rPr>
                <w:rFonts w:ascii="宋体" w:eastAsia="宋体" w:hAnsi="宋体" w:cs="宋体"/>
                <w:kern w:val="0"/>
                <w:sz w:val="20"/>
                <w:szCs w:val="20"/>
              </w:rPr>
              <w:t>事项</w:t>
            </w:r>
          </w:p>
        </w:tc>
      </w:tr>
      <w:tr w:rsidR="00272A67" w14:paraId="08FC5448" w14:textId="77777777" w:rsidTr="00D010C7">
        <w:trPr>
          <w:cantSplit/>
          <w:trHeight w:val="484"/>
          <w:jc w:val="center"/>
        </w:trPr>
        <w:tc>
          <w:tcPr>
            <w:tcW w:w="598" w:type="dxa"/>
            <w:vMerge/>
          </w:tcPr>
          <w:p w14:paraId="107C0345"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00963A6C"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7</w:t>
            </w:r>
          </w:p>
        </w:tc>
        <w:tc>
          <w:tcPr>
            <w:tcW w:w="1853" w:type="dxa"/>
            <w:vAlign w:val="center"/>
          </w:tcPr>
          <w:p w14:paraId="1E4BF83C"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设立经营个人征信业务的征信机构审批</w:t>
            </w:r>
          </w:p>
        </w:tc>
        <w:tc>
          <w:tcPr>
            <w:tcW w:w="1559" w:type="dxa"/>
            <w:vAlign w:val="center"/>
          </w:tcPr>
          <w:p w14:paraId="637ED5B6"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中国人民银行</w:t>
            </w:r>
          </w:p>
        </w:tc>
        <w:tc>
          <w:tcPr>
            <w:tcW w:w="2841" w:type="dxa"/>
            <w:vAlign w:val="center"/>
          </w:tcPr>
          <w:p w14:paraId="13D98A23"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《征信业管理条例》（国务院令第631号）</w:t>
            </w:r>
          </w:p>
        </w:tc>
        <w:tc>
          <w:tcPr>
            <w:tcW w:w="1701" w:type="dxa"/>
            <w:vAlign w:val="center"/>
          </w:tcPr>
          <w:p w14:paraId="1B9528CC"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个人征信业务</w:t>
            </w:r>
          </w:p>
        </w:tc>
        <w:tc>
          <w:tcPr>
            <w:tcW w:w="4400" w:type="dxa"/>
            <w:vAlign w:val="center"/>
          </w:tcPr>
          <w:p w14:paraId="444AE9E8"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经营个人征信业务的征信机构审批</w:t>
            </w:r>
          </w:p>
        </w:tc>
      </w:tr>
      <w:tr w:rsidR="00272A67" w14:paraId="55D489FE" w14:textId="77777777" w:rsidTr="00D010C7">
        <w:trPr>
          <w:cantSplit/>
          <w:trHeight w:val="484"/>
          <w:jc w:val="center"/>
        </w:trPr>
        <w:tc>
          <w:tcPr>
            <w:tcW w:w="598" w:type="dxa"/>
            <w:vMerge/>
          </w:tcPr>
          <w:p w14:paraId="533A1051"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590DC2C"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8</w:t>
            </w:r>
          </w:p>
        </w:tc>
        <w:tc>
          <w:tcPr>
            <w:tcW w:w="1853" w:type="dxa"/>
            <w:vAlign w:val="center"/>
          </w:tcPr>
          <w:p w14:paraId="515B81A3"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卫星电视广播地面接收设施安装许可审批</w:t>
            </w:r>
          </w:p>
        </w:tc>
        <w:tc>
          <w:tcPr>
            <w:tcW w:w="1559" w:type="dxa"/>
            <w:vAlign w:val="center"/>
          </w:tcPr>
          <w:p w14:paraId="3E893B95"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新闻出版广电总局</w:t>
            </w:r>
          </w:p>
        </w:tc>
        <w:tc>
          <w:tcPr>
            <w:tcW w:w="2841" w:type="dxa"/>
            <w:vAlign w:val="center"/>
          </w:tcPr>
          <w:p w14:paraId="31BF9627"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《卫星电视广播地面接收设施管理规定》（国务院令第129号）《关于进一步加强卫星电视广播地面接收设施管理的意见》（广发外字〔2002〕254号）</w:t>
            </w:r>
          </w:p>
        </w:tc>
        <w:tc>
          <w:tcPr>
            <w:tcW w:w="1701" w:type="dxa"/>
            <w:vAlign w:val="center"/>
          </w:tcPr>
          <w:p w14:paraId="1DF01389"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广播电视传输设备制造</w:t>
            </w:r>
          </w:p>
        </w:tc>
        <w:tc>
          <w:tcPr>
            <w:tcW w:w="4400" w:type="dxa"/>
            <w:vAlign w:val="center"/>
          </w:tcPr>
          <w:p w14:paraId="1E2A3F8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重要工业产品（除食品相关产品外）生产许可证核发</w:t>
            </w:r>
          </w:p>
        </w:tc>
      </w:tr>
      <w:tr w:rsidR="00272A67" w14:paraId="60B0C352" w14:textId="77777777" w:rsidTr="00D010C7">
        <w:trPr>
          <w:cantSplit/>
          <w:trHeight w:val="484"/>
          <w:jc w:val="center"/>
        </w:trPr>
        <w:tc>
          <w:tcPr>
            <w:tcW w:w="598" w:type="dxa"/>
            <w:vMerge/>
          </w:tcPr>
          <w:p w14:paraId="55BEAE96"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0F3C9E1E"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9</w:t>
            </w:r>
          </w:p>
        </w:tc>
        <w:tc>
          <w:tcPr>
            <w:tcW w:w="1853" w:type="dxa"/>
            <w:vAlign w:val="center"/>
          </w:tcPr>
          <w:p w14:paraId="238A8E69"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设立出版物进口经营单位审批</w:t>
            </w:r>
          </w:p>
        </w:tc>
        <w:tc>
          <w:tcPr>
            <w:tcW w:w="1559" w:type="dxa"/>
            <w:vAlign w:val="center"/>
          </w:tcPr>
          <w:p w14:paraId="15861DC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新闻出版广电总局</w:t>
            </w:r>
          </w:p>
        </w:tc>
        <w:tc>
          <w:tcPr>
            <w:tcW w:w="2841" w:type="dxa"/>
            <w:vAlign w:val="center"/>
          </w:tcPr>
          <w:p w14:paraId="55300CCA"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《出版管理条例》（国务院令第594号）</w:t>
            </w:r>
          </w:p>
        </w:tc>
        <w:tc>
          <w:tcPr>
            <w:tcW w:w="1701" w:type="dxa"/>
            <w:vAlign w:val="center"/>
          </w:tcPr>
          <w:p w14:paraId="2F678A82"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出版物进口</w:t>
            </w:r>
          </w:p>
        </w:tc>
        <w:tc>
          <w:tcPr>
            <w:tcW w:w="4400" w:type="dxa"/>
            <w:vAlign w:val="center"/>
          </w:tcPr>
          <w:p w14:paraId="323970FF"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出版物进口经营单位设立、变更、合并、分立、设立分支机构审批</w:t>
            </w:r>
          </w:p>
        </w:tc>
      </w:tr>
      <w:tr w:rsidR="00272A67" w14:paraId="7635205F" w14:textId="77777777" w:rsidTr="00D010C7">
        <w:trPr>
          <w:cantSplit/>
          <w:trHeight w:val="484"/>
          <w:jc w:val="center"/>
        </w:trPr>
        <w:tc>
          <w:tcPr>
            <w:tcW w:w="598" w:type="dxa"/>
            <w:vMerge/>
          </w:tcPr>
          <w:p w14:paraId="78421513"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1A2F7683"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kern w:val="0"/>
                <w:sz w:val="20"/>
                <w:szCs w:val="20"/>
              </w:rPr>
              <w:t>1</w:t>
            </w:r>
            <w:r>
              <w:rPr>
                <w:rFonts w:ascii="宋体" w:eastAsia="宋体" w:hAnsi="宋体" w:cs="宋体" w:hint="eastAsia"/>
                <w:kern w:val="0"/>
                <w:sz w:val="20"/>
                <w:szCs w:val="20"/>
              </w:rPr>
              <w:t>0</w:t>
            </w:r>
          </w:p>
        </w:tc>
        <w:tc>
          <w:tcPr>
            <w:tcW w:w="1853" w:type="dxa"/>
            <w:vAlign w:val="center"/>
          </w:tcPr>
          <w:p w14:paraId="29E235C4"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设立出版单位审批</w:t>
            </w:r>
          </w:p>
        </w:tc>
        <w:tc>
          <w:tcPr>
            <w:tcW w:w="1559" w:type="dxa"/>
            <w:vAlign w:val="center"/>
          </w:tcPr>
          <w:p w14:paraId="66356031"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新闻出版广电总局</w:t>
            </w:r>
          </w:p>
        </w:tc>
        <w:tc>
          <w:tcPr>
            <w:tcW w:w="2841" w:type="dxa"/>
            <w:vAlign w:val="center"/>
          </w:tcPr>
          <w:p w14:paraId="28B81649"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《出版管理条例》（国务院令第594号）</w:t>
            </w:r>
          </w:p>
        </w:tc>
        <w:tc>
          <w:tcPr>
            <w:tcW w:w="1701" w:type="dxa"/>
            <w:vAlign w:val="center"/>
          </w:tcPr>
          <w:p w14:paraId="393BCA3C"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出版物出版</w:t>
            </w:r>
          </w:p>
        </w:tc>
        <w:tc>
          <w:tcPr>
            <w:tcW w:w="4400" w:type="dxa"/>
            <w:vAlign w:val="center"/>
          </w:tcPr>
          <w:p w14:paraId="45CA1FDC"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出版单位设立、变更审批（初审）；图书出版单位设立、变更、合并、分立、设立分支机构审批；音像出版单位设立、变更、合并、分立、设立分支机构审批；电子出版物出版单位设立、变更、合并、分立、设立分支机构审批；网络出版单位设立、变更、合并、分立、设立分支机构审批；报纸出版单位设立、变更、合并、分立、设立分支机构审批；期刊出版单位设立、变更、合并、分立、设立分支机构审批</w:t>
            </w:r>
          </w:p>
        </w:tc>
      </w:tr>
      <w:tr w:rsidR="00272A67" w14:paraId="48377AA8" w14:textId="77777777" w:rsidTr="00D010C7">
        <w:trPr>
          <w:cantSplit/>
          <w:trHeight w:val="484"/>
          <w:jc w:val="center"/>
        </w:trPr>
        <w:tc>
          <w:tcPr>
            <w:tcW w:w="598" w:type="dxa"/>
            <w:vMerge/>
          </w:tcPr>
          <w:p w14:paraId="6F27DA77"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66F4EE1B"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11</w:t>
            </w:r>
          </w:p>
        </w:tc>
        <w:tc>
          <w:tcPr>
            <w:tcW w:w="1853" w:type="dxa"/>
            <w:vAlign w:val="center"/>
          </w:tcPr>
          <w:p w14:paraId="5D5F6AC8"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境外出版机构在境内设立办事机构审批</w:t>
            </w:r>
          </w:p>
        </w:tc>
        <w:tc>
          <w:tcPr>
            <w:tcW w:w="1559" w:type="dxa"/>
            <w:vAlign w:val="center"/>
          </w:tcPr>
          <w:p w14:paraId="309066DB" w14:textId="77777777" w:rsidR="00272A67" w:rsidRDefault="0008679D">
            <w:pPr>
              <w:widowControl/>
              <w:spacing w:line="340" w:lineRule="exact"/>
              <w:rPr>
                <w:rFonts w:ascii="宋体" w:eastAsia="宋体" w:hAnsi="宋体" w:cs="宋体"/>
                <w:kern w:val="0"/>
                <w:sz w:val="20"/>
                <w:szCs w:val="20"/>
              </w:rPr>
            </w:pPr>
            <w:r>
              <w:rPr>
                <w:rFonts w:ascii="宋体" w:eastAsia="宋体" w:hAnsi="宋体" w:cs="宋体"/>
                <w:kern w:val="0"/>
                <w:sz w:val="20"/>
                <w:szCs w:val="20"/>
              </w:rPr>
              <w:t>新闻出版广电总局</w:t>
            </w:r>
          </w:p>
          <w:p w14:paraId="2EC69E20"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国务院新闻办</w:t>
            </w:r>
          </w:p>
        </w:tc>
        <w:tc>
          <w:tcPr>
            <w:tcW w:w="2841" w:type="dxa"/>
            <w:vAlign w:val="center"/>
          </w:tcPr>
          <w:p w14:paraId="14ACFECE"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《国务院对确需保留的行政审批项目设定行政许可的决定》（国务院令第412号）《外国企业常驻代表机构登记管理条例》（国务院令第584号）</w:t>
            </w:r>
          </w:p>
        </w:tc>
        <w:tc>
          <w:tcPr>
            <w:tcW w:w="1701" w:type="dxa"/>
            <w:vAlign w:val="center"/>
          </w:tcPr>
          <w:p w14:paraId="4BB7DBC2"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从事与外国（地区）企业相关的非营利性业务活动（境外出版机构）</w:t>
            </w:r>
          </w:p>
        </w:tc>
        <w:tc>
          <w:tcPr>
            <w:tcW w:w="4400" w:type="dxa"/>
            <w:vAlign w:val="center"/>
          </w:tcPr>
          <w:p w14:paraId="677680C9"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境外出版机构在境内设立办事机构审批</w:t>
            </w:r>
          </w:p>
        </w:tc>
      </w:tr>
      <w:tr w:rsidR="00272A67" w14:paraId="10062383" w14:textId="77777777" w:rsidTr="00D010C7">
        <w:trPr>
          <w:cantSplit/>
          <w:trHeight w:val="484"/>
          <w:jc w:val="center"/>
        </w:trPr>
        <w:tc>
          <w:tcPr>
            <w:tcW w:w="598" w:type="dxa"/>
            <w:vMerge/>
          </w:tcPr>
          <w:p w14:paraId="13695E7E"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4C5ACAFC"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12</w:t>
            </w:r>
          </w:p>
        </w:tc>
        <w:tc>
          <w:tcPr>
            <w:tcW w:w="1853" w:type="dxa"/>
            <w:vAlign w:val="center"/>
          </w:tcPr>
          <w:p w14:paraId="5229FCC3"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境外广播电影电视机构在华设立办事机构审批</w:t>
            </w:r>
          </w:p>
        </w:tc>
        <w:tc>
          <w:tcPr>
            <w:tcW w:w="1559" w:type="dxa"/>
            <w:vAlign w:val="center"/>
          </w:tcPr>
          <w:p w14:paraId="2FD2AF2A" w14:textId="77777777" w:rsidR="00272A67" w:rsidRDefault="0008679D">
            <w:pPr>
              <w:widowControl/>
              <w:spacing w:line="340" w:lineRule="exact"/>
              <w:rPr>
                <w:rFonts w:ascii="宋体" w:eastAsia="宋体" w:hAnsi="宋体" w:cs="宋体"/>
                <w:kern w:val="0"/>
                <w:sz w:val="20"/>
                <w:szCs w:val="20"/>
              </w:rPr>
            </w:pPr>
            <w:r>
              <w:rPr>
                <w:rFonts w:ascii="宋体" w:eastAsia="宋体" w:hAnsi="宋体" w:cs="宋体"/>
                <w:kern w:val="0"/>
                <w:sz w:val="20"/>
                <w:szCs w:val="20"/>
              </w:rPr>
              <w:t>新闻出版广电总局</w:t>
            </w:r>
          </w:p>
          <w:p w14:paraId="4096AE6E"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国务院新闻办</w:t>
            </w:r>
          </w:p>
        </w:tc>
        <w:tc>
          <w:tcPr>
            <w:tcW w:w="2841" w:type="dxa"/>
            <w:vAlign w:val="center"/>
          </w:tcPr>
          <w:p w14:paraId="6FAE996F"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《国务院对确需保留的行政审批项目设定行政许可的决定》（国务院令第412号）《外国企业常驻代表机构登记管理条例》（国务院令第584号）</w:t>
            </w:r>
          </w:p>
        </w:tc>
        <w:tc>
          <w:tcPr>
            <w:tcW w:w="1701" w:type="dxa"/>
            <w:vAlign w:val="center"/>
          </w:tcPr>
          <w:p w14:paraId="1841319C"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从事与外国（地区）企业相关的非营利性业务活动（境外广播电视机构）；从事与外国（地区）企业相关的非营利性业务活动（境外电影机构）</w:t>
            </w:r>
          </w:p>
        </w:tc>
        <w:tc>
          <w:tcPr>
            <w:tcW w:w="4400" w:type="dxa"/>
            <w:vAlign w:val="center"/>
          </w:tcPr>
          <w:p w14:paraId="1818F1EF"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境外广播电视机构在华设立办事机构审批</w:t>
            </w:r>
          </w:p>
        </w:tc>
      </w:tr>
      <w:tr w:rsidR="00272A67" w14:paraId="7A9569DF" w14:textId="77777777" w:rsidTr="00D010C7">
        <w:trPr>
          <w:cantSplit/>
          <w:trHeight w:val="484"/>
          <w:jc w:val="center"/>
        </w:trPr>
        <w:tc>
          <w:tcPr>
            <w:tcW w:w="598" w:type="dxa"/>
            <w:vMerge/>
          </w:tcPr>
          <w:p w14:paraId="568D0938"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BA77EC2"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13</w:t>
            </w:r>
          </w:p>
        </w:tc>
        <w:tc>
          <w:tcPr>
            <w:tcW w:w="1853" w:type="dxa"/>
            <w:vAlign w:val="center"/>
          </w:tcPr>
          <w:p w14:paraId="63B6DB6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危险化学品经营许可</w:t>
            </w:r>
          </w:p>
        </w:tc>
        <w:tc>
          <w:tcPr>
            <w:tcW w:w="1559" w:type="dxa"/>
            <w:vAlign w:val="center"/>
          </w:tcPr>
          <w:p w14:paraId="790AD84C"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县级、设区的市级人民政府安全生产监督管理部门</w:t>
            </w:r>
          </w:p>
        </w:tc>
        <w:tc>
          <w:tcPr>
            <w:tcW w:w="2841" w:type="dxa"/>
            <w:vAlign w:val="center"/>
          </w:tcPr>
          <w:p w14:paraId="3018E76D"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《危险化学品安全管理条例》（国务院令第591号）</w:t>
            </w:r>
          </w:p>
        </w:tc>
        <w:tc>
          <w:tcPr>
            <w:tcW w:w="1701" w:type="dxa"/>
            <w:vAlign w:val="center"/>
          </w:tcPr>
          <w:p w14:paraId="46731857"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危险化学品经营</w:t>
            </w:r>
          </w:p>
        </w:tc>
        <w:tc>
          <w:tcPr>
            <w:tcW w:w="4400" w:type="dxa"/>
            <w:vAlign w:val="center"/>
          </w:tcPr>
          <w:p w14:paraId="48798FF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危险化学品经营许可证核发</w:t>
            </w:r>
          </w:p>
        </w:tc>
      </w:tr>
      <w:tr w:rsidR="00272A67" w14:paraId="7CD3B6C0" w14:textId="77777777" w:rsidTr="00D010C7">
        <w:trPr>
          <w:cantSplit/>
          <w:trHeight w:val="484"/>
          <w:jc w:val="center"/>
        </w:trPr>
        <w:tc>
          <w:tcPr>
            <w:tcW w:w="598" w:type="dxa"/>
            <w:vMerge/>
          </w:tcPr>
          <w:p w14:paraId="510B7A1C"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405865CE"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14</w:t>
            </w:r>
          </w:p>
        </w:tc>
        <w:tc>
          <w:tcPr>
            <w:tcW w:w="1853" w:type="dxa"/>
            <w:vAlign w:val="center"/>
          </w:tcPr>
          <w:p w14:paraId="1A465D5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新建、改建、扩建生产、储存危险化学品（包括使用长输管道输送危险化学品）建设项目安全条件审查</w:t>
            </w:r>
            <w:r>
              <w:rPr>
                <w:rFonts w:ascii="宋体" w:eastAsia="宋体" w:hAnsi="宋体" w:cs="宋体" w:hint="eastAsia"/>
                <w:color w:val="000000"/>
                <w:kern w:val="0"/>
                <w:sz w:val="20"/>
                <w:szCs w:val="20"/>
              </w:rPr>
              <w:t>；新建、改建、扩建储存、装卸危险化学品的港口建设项目安全条件审查</w:t>
            </w:r>
          </w:p>
        </w:tc>
        <w:tc>
          <w:tcPr>
            <w:tcW w:w="1559" w:type="dxa"/>
            <w:vAlign w:val="center"/>
          </w:tcPr>
          <w:p w14:paraId="187698DC"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设区的市级以上人民政府安全生产监督管理部门</w:t>
            </w:r>
            <w:r>
              <w:rPr>
                <w:rFonts w:ascii="宋体" w:eastAsia="宋体" w:hAnsi="宋体" w:cs="宋体" w:hint="eastAsia"/>
                <w:kern w:val="0"/>
                <w:sz w:val="20"/>
                <w:szCs w:val="20"/>
              </w:rPr>
              <w:t>；港口行政管理部门</w:t>
            </w:r>
          </w:p>
        </w:tc>
        <w:tc>
          <w:tcPr>
            <w:tcW w:w="2841" w:type="dxa"/>
            <w:vAlign w:val="center"/>
          </w:tcPr>
          <w:p w14:paraId="18D2FEC0"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《危险化学品安全管理条例》（国务院令第591号）</w:t>
            </w:r>
          </w:p>
        </w:tc>
        <w:tc>
          <w:tcPr>
            <w:tcW w:w="1701" w:type="dxa"/>
            <w:vAlign w:val="center"/>
          </w:tcPr>
          <w:p w14:paraId="7183C285"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危险化学品生产；危险化学品储存</w:t>
            </w:r>
          </w:p>
        </w:tc>
        <w:tc>
          <w:tcPr>
            <w:tcW w:w="4400" w:type="dxa"/>
            <w:vAlign w:val="center"/>
          </w:tcPr>
          <w:p w14:paraId="66CA600D"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危险化学品安全使用许可证核发；危险化学品生产企业安全生产许可证核发；新建、改建、扩建生产、储存危险化学品（包括使用长输管道输送危险化学品）建设项目安全条件审查；重要工业产品（除食品相关产品外）生产许可证核发</w:t>
            </w:r>
          </w:p>
        </w:tc>
      </w:tr>
      <w:tr w:rsidR="00272A67" w14:paraId="5E575FCD" w14:textId="77777777" w:rsidTr="00D010C7">
        <w:trPr>
          <w:cantSplit/>
          <w:trHeight w:val="484"/>
          <w:jc w:val="center"/>
        </w:trPr>
        <w:tc>
          <w:tcPr>
            <w:tcW w:w="598" w:type="dxa"/>
            <w:vMerge/>
          </w:tcPr>
          <w:p w14:paraId="6116D065"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43459B37"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15</w:t>
            </w:r>
          </w:p>
        </w:tc>
        <w:tc>
          <w:tcPr>
            <w:tcW w:w="1853" w:type="dxa"/>
            <w:vAlign w:val="center"/>
          </w:tcPr>
          <w:p w14:paraId="606075BB"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烟花爆竹生产企业安全生产许可</w:t>
            </w:r>
          </w:p>
        </w:tc>
        <w:tc>
          <w:tcPr>
            <w:tcW w:w="1559" w:type="dxa"/>
            <w:vAlign w:val="center"/>
          </w:tcPr>
          <w:p w14:paraId="6F915E39"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省级人民政府安全生产监督管理部门</w:t>
            </w:r>
          </w:p>
        </w:tc>
        <w:tc>
          <w:tcPr>
            <w:tcW w:w="2841" w:type="dxa"/>
            <w:vAlign w:val="center"/>
          </w:tcPr>
          <w:p w14:paraId="36D8A200"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《烟花爆竹安全管理条例》（国务院令第455号）</w:t>
            </w:r>
          </w:p>
        </w:tc>
        <w:tc>
          <w:tcPr>
            <w:tcW w:w="1701" w:type="dxa"/>
            <w:vAlign w:val="center"/>
          </w:tcPr>
          <w:p w14:paraId="2FCBA60E" w14:textId="77777777" w:rsidR="00272A67" w:rsidRDefault="0008679D" w:rsidP="004032D1">
            <w:pPr>
              <w:widowControl/>
              <w:jc w:val="left"/>
              <w:rPr>
                <w:rFonts w:ascii="宋体" w:eastAsia="宋体" w:hAnsi="宋体" w:cs="宋体"/>
                <w:kern w:val="0"/>
                <w:sz w:val="20"/>
                <w:szCs w:val="20"/>
              </w:rPr>
            </w:pPr>
            <w:r>
              <w:rPr>
                <w:rFonts w:ascii="宋体" w:eastAsia="宋体" w:hAnsi="宋体" w:cs="宋体" w:hint="eastAsia"/>
                <w:kern w:val="0"/>
                <w:sz w:val="20"/>
                <w:szCs w:val="20"/>
              </w:rPr>
              <w:t>烟花爆竹生产</w:t>
            </w:r>
          </w:p>
        </w:tc>
        <w:tc>
          <w:tcPr>
            <w:tcW w:w="4400" w:type="dxa"/>
            <w:vAlign w:val="center"/>
          </w:tcPr>
          <w:p w14:paraId="32AE2893"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烟花爆竹生产企业安全生产许可证核发</w:t>
            </w:r>
          </w:p>
        </w:tc>
      </w:tr>
      <w:tr w:rsidR="00272A67" w14:paraId="21F17A18" w14:textId="77777777" w:rsidTr="00D010C7">
        <w:trPr>
          <w:cantSplit/>
          <w:trHeight w:val="484"/>
          <w:jc w:val="center"/>
        </w:trPr>
        <w:tc>
          <w:tcPr>
            <w:tcW w:w="598" w:type="dxa"/>
            <w:vMerge/>
          </w:tcPr>
          <w:p w14:paraId="5903117D"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65C2D654"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853" w:type="dxa"/>
            <w:vAlign w:val="center"/>
          </w:tcPr>
          <w:p w14:paraId="7EA54042"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外资银行营业性机构及其分支机构设立审批</w:t>
            </w:r>
          </w:p>
        </w:tc>
        <w:tc>
          <w:tcPr>
            <w:tcW w:w="1559" w:type="dxa"/>
            <w:vAlign w:val="center"/>
          </w:tcPr>
          <w:p w14:paraId="249F2BD3"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银监会</w:t>
            </w:r>
          </w:p>
        </w:tc>
        <w:tc>
          <w:tcPr>
            <w:tcW w:w="2841" w:type="dxa"/>
            <w:vAlign w:val="center"/>
          </w:tcPr>
          <w:p w14:paraId="0960FD45"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《中华人民共和国银行业监督管理法》《外资银行管理条例》（国务院令第478号）</w:t>
            </w:r>
          </w:p>
        </w:tc>
        <w:tc>
          <w:tcPr>
            <w:tcW w:w="1701" w:type="dxa"/>
            <w:vAlign w:val="center"/>
          </w:tcPr>
          <w:p w14:paraId="68E0FBB5"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银行业务</w:t>
            </w:r>
          </w:p>
        </w:tc>
        <w:tc>
          <w:tcPr>
            <w:tcW w:w="4400" w:type="dxa"/>
            <w:vAlign w:val="center"/>
          </w:tcPr>
          <w:p w14:paraId="1A253F13"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外资银行营业性机构及其分支机构设立、变更及终止审批；</w:t>
            </w:r>
          </w:p>
        </w:tc>
      </w:tr>
      <w:tr w:rsidR="00272A67" w14:paraId="10790585" w14:textId="77777777" w:rsidTr="00D010C7">
        <w:trPr>
          <w:cantSplit/>
          <w:trHeight w:val="484"/>
          <w:jc w:val="center"/>
        </w:trPr>
        <w:tc>
          <w:tcPr>
            <w:tcW w:w="598" w:type="dxa"/>
            <w:vMerge/>
          </w:tcPr>
          <w:p w14:paraId="47E5BB6B"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353C366"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853" w:type="dxa"/>
            <w:vAlign w:val="center"/>
          </w:tcPr>
          <w:p w14:paraId="4F7BFD7D"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外国银行代表处设立审批</w:t>
            </w:r>
          </w:p>
        </w:tc>
        <w:tc>
          <w:tcPr>
            <w:tcW w:w="1559" w:type="dxa"/>
            <w:vAlign w:val="center"/>
          </w:tcPr>
          <w:p w14:paraId="62B891A7"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银监会</w:t>
            </w:r>
          </w:p>
        </w:tc>
        <w:tc>
          <w:tcPr>
            <w:tcW w:w="2841" w:type="dxa"/>
            <w:vAlign w:val="center"/>
          </w:tcPr>
          <w:p w14:paraId="5DB8AD6D"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《中华人民共和国银行业监督管理法》《外资银行管理条例》（国务院令第478号）</w:t>
            </w:r>
          </w:p>
        </w:tc>
        <w:tc>
          <w:tcPr>
            <w:tcW w:w="1701" w:type="dxa"/>
            <w:vAlign w:val="center"/>
          </w:tcPr>
          <w:p w14:paraId="10E20ECF"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从事与外国（地区）企业相关的非营利性业务活动（外国银行）</w:t>
            </w:r>
          </w:p>
        </w:tc>
        <w:tc>
          <w:tcPr>
            <w:tcW w:w="4400" w:type="dxa"/>
            <w:vAlign w:val="center"/>
          </w:tcPr>
          <w:p w14:paraId="4B5ED75E" w14:textId="77777777" w:rsidR="00272A67" w:rsidRDefault="00272A67">
            <w:pPr>
              <w:rPr>
                <w:rFonts w:ascii="宋体" w:eastAsia="宋体" w:hAnsi="宋体" w:cs="宋体"/>
                <w:kern w:val="0"/>
                <w:sz w:val="20"/>
                <w:szCs w:val="20"/>
              </w:rPr>
            </w:pPr>
          </w:p>
        </w:tc>
      </w:tr>
      <w:tr w:rsidR="00272A67" w14:paraId="5C2E082F" w14:textId="77777777" w:rsidTr="00D010C7">
        <w:trPr>
          <w:cantSplit/>
          <w:trHeight w:val="484"/>
          <w:jc w:val="center"/>
        </w:trPr>
        <w:tc>
          <w:tcPr>
            <w:tcW w:w="598" w:type="dxa"/>
            <w:vMerge/>
          </w:tcPr>
          <w:p w14:paraId="0DD58707"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3A9C480"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853" w:type="dxa"/>
            <w:vAlign w:val="center"/>
          </w:tcPr>
          <w:p w14:paraId="32E43BBE"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中资银行业金融机构及其分支机构设立审批</w:t>
            </w:r>
          </w:p>
        </w:tc>
        <w:tc>
          <w:tcPr>
            <w:tcW w:w="1559" w:type="dxa"/>
            <w:vAlign w:val="center"/>
          </w:tcPr>
          <w:p w14:paraId="78D4A84F"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银监会</w:t>
            </w:r>
          </w:p>
        </w:tc>
        <w:tc>
          <w:tcPr>
            <w:tcW w:w="2841" w:type="dxa"/>
            <w:vAlign w:val="center"/>
          </w:tcPr>
          <w:p w14:paraId="1149D90F"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《中华人民共和国银行业监督管理法》《中华人民共和国商业银行法》</w:t>
            </w:r>
          </w:p>
        </w:tc>
        <w:tc>
          <w:tcPr>
            <w:tcW w:w="1701" w:type="dxa"/>
            <w:vAlign w:val="center"/>
          </w:tcPr>
          <w:p w14:paraId="5918DFC0" w14:textId="77777777" w:rsidR="00272A67" w:rsidRDefault="0008679D" w:rsidP="004032D1">
            <w:pPr>
              <w:widowControl/>
              <w:spacing w:line="340" w:lineRule="exact"/>
              <w:jc w:val="left"/>
              <w:rPr>
                <w:rFonts w:ascii="宋体" w:eastAsia="宋体" w:hAnsi="宋体" w:cs="宋体"/>
                <w:kern w:val="0"/>
                <w:sz w:val="20"/>
                <w:szCs w:val="20"/>
              </w:rPr>
            </w:pPr>
            <w:r>
              <w:rPr>
                <w:rFonts w:ascii="宋体" w:eastAsia="宋体" w:hAnsi="宋体" w:cs="宋体" w:hint="eastAsia"/>
                <w:kern w:val="0"/>
                <w:sz w:val="20"/>
                <w:szCs w:val="20"/>
              </w:rPr>
              <w:t>银行业务</w:t>
            </w:r>
          </w:p>
        </w:tc>
        <w:tc>
          <w:tcPr>
            <w:tcW w:w="4400" w:type="dxa"/>
            <w:vAlign w:val="center"/>
          </w:tcPr>
          <w:p w14:paraId="2A4CB7A5"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中资银行业金融机构及其分支机构设立、变更、终止以及业务范围审批</w:t>
            </w:r>
          </w:p>
        </w:tc>
      </w:tr>
      <w:tr w:rsidR="00272A67" w14:paraId="077A14E8" w14:textId="77777777" w:rsidTr="00D010C7">
        <w:trPr>
          <w:cantSplit/>
          <w:trHeight w:val="484"/>
          <w:jc w:val="center"/>
        </w:trPr>
        <w:tc>
          <w:tcPr>
            <w:tcW w:w="598" w:type="dxa"/>
            <w:vMerge/>
          </w:tcPr>
          <w:p w14:paraId="6CFCEBB5"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3DEB6987"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853" w:type="dxa"/>
            <w:vAlign w:val="center"/>
          </w:tcPr>
          <w:p w14:paraId="0B3C33BE"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非银行金融机构（分支机构）设立审批</w:t>
            </w:r>
          </w:p>
        </w:tc>
        <w:tc>
          <w:tcPr>
            <w:tcW w:w="1559" w:type="dxa"/>
            <w:vAlign w:val="center"/>
          </w:tcPr>
          <w:p w14:paraId="1F99AF61"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银监会</w:t>
            </w:r>
          </w:p>
        </w:tc>
        <w:tc>
          <w:tcPr>
            <w:tcW w:w="2841" w:type="dxa"/>
            <w:vAlign w:val="center"/>
          </w:tcPr>
          <w:p w14:paraId="65E9EE48"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《中华人民共和国银行业监督管理法》《金融资产管理公司条例》（国务院令第297号）</w:t>
            </w:r>
          </w:p>
        </w:tc>
        <w:tc>
          <w:tcPr>
            <w:tcW w:w="1701" w:type="dxa"/>
            <w:vAlign w:val="center"/>
          </w:tcPr>
          <w:p w14:paraId="5A673C63" w14:textId="77777777" w:rsidR="00272A67" w:rsidRDefault="0008679D" w:rsidP="004032D1">
            <w:pPr>
              <w:widowControl/>
              <w:jc w:val="left"/>
              <w:rPr>
                <w:rFonts w:ascii="宋体" w:eastAsia="宋体" w:hAnsi="宋体" w:cs="宋体"/>
                <w:kern w:val="0"/>
                <w:sz w:val="20"/>
                <w:szCs w:val="20"/>
              </w:rPr>
            </w:pPr>
            <w:r>
              <w:rPr>
                <w:rFonts w:ascii="宋体" w:eastAsia="宋体" w:hAnsi="宋体" w:cs="宋体" w:hint="eastAsia"/>
                <w:kern w:val="0"/>
                <w:sz w:val="20"/>
                <w:szCs w:val="20"/>
              </w:rPr>
              <w:t>非银行金融业务</w:t>
            </w:r>
          </w:p>
        </w:tc>
        <w:tc>
          <w:tcPr>
            <w:tcW w:w="4400" w:type="dxa"/>
            <w:vAlign w:val="center"/>
          </w:tcPr>
          <w:p w14:paraId="458481F3"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非银行金融机构（分支机构）设立、变更、终止以及业务范围审批</w:t>
            </w:r>
          </w:p>
        </w:tc>
      </w:tr>
      <w:tr w:rsidR="00272A67" w14:paraId="6ACC44A1" w14:textId="77777777" w:rsidTr="00D010C7">
        <w:trPr>
          <w:cantSplit/>
          <w:trHeight w:val="484"/>
          <w:jc w:val="center"/>
        </w:trPr>
        <w:tc>
          <w:tcPr>
            <w:tcW w:w="598" w:type="dxa"/>
            <w:vMerge/>
          </w:tcPr>
          <w:p w14:paraId="7180C2A6"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3B8473F" w14:textId="77777777" w:rsidR="00272A67" w:rsidRDefault="0008679D">
            <w:pPr>
              <w:widowControl/>
              <w:spacing w:line="360" w:lineRule="exact"/>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853" w:type="dxa"/>
            <w:vAlign w:val="center"/>
          </w:tcPr>
          <w:p w14:paraId="7F924048"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融资性担保机构设立审批</w:t>
            </w:r>
          </w:p>
        </w:tc>
        <w:tc>
          <w:tcPr>
            <w:tcW w:w="1559" w:type="dxa"/>
            <w:vAlign w:val="center"/>
          </w:tcPr>
          <w:p w14:paraId="28B908DD"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省级人民政府确定的部门</w:t>
            </w:r>
          </w:p>
        </w:tc>
        <w:tc>
          <w:tcPr>
            <w:tcW w:w="2841" w:type="dxa"/>
            <w:vAlign w:val="center"/>
          </w:tcPr>
          <w:p w14:paraId="5D95BFC1"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国务院关于修改〈国务院对确需保留的行政审批项目设定行政许可的决定〉的决定》（国务院令第548号）《融资性担保公司管理暂行办法》（银监会令2010年第3号）</w:t>
            </w:r>
          </w:p>
        </w:tc>
        <w:tc>
          <w:tcPr>
            <w:tcW w:w="1701" w:type="dxa"/>
            <w:vAlign w:val="center"/>
          </w:tcPr>
          <w:p w14:paraId="54EA352A"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融资担保业务</w:t>
            </w:r>
          </w:p>
        </w:tc>
        <w:tc>
          <w:tcPr>
            <w:tcW w:w="4400" w:type="dxa"/>
            <w:vAlign w:val="center"/>
          </w:tcPr>
          <w:p w14:paraId="3806753C"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融资担保公司设立、变更审批</w:t>
            </w:r>
          </w:p>
        </w:tc>
      </w:tr>
      <w:tr w:rsidR="00272A67" w14:paraId="2336FEF1" w14:textId="77777777" w:rsidTr="00D010C7">
        <w:trPr>
          <w:cantSplit/>
          <w:trHeight w:val="1363"/>
          <w:jc w:val="center"/>
        </w:trPr>
        <w:tc>
          <w:tcPr>
            <w:tcW w:w="598" w:type="dxa"/>
            <w:vMerge/>
          </w:tcPr>
          <w:p w14:paraId="3971B96B"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AE30B1F"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21</w:t>
            </w:r>
          </w:p>
        </w:tc>
        <w:tc>
          <w:tcPr>
            <w:tcW w:w="1853" w:type="dxa"/>
            <w:vAlign w:val="center"/>
          </w:tcPr>
          <w:p w14:paraId="532E8884"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外国证券类机构设立驻华代表机构核准</w:t>
            </w:r>
          </w:p>
        </w:tc>
        <w:tc>
          <w:tcPr>
            <w:tcW w:w="1559" w:type="dxa"/>
            <w:vAlign w:val="center"/>
          </w:tcPr>
          <w:p w14:paraId="3B380B24"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证监会</w:t>
            </w:r>
          </w:p>
        </w:tc>
        <w:tc>
          <w:tcPr>
            <w:tcW w:w="2841" w:type="dxa"/>
            <w:vAlign w:val="center"/>
          </w:tcPr>
          <w:p w14:paraId="70104016"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《国务院对确需保留的行政审批项目设定行政许可的决定》（国务院令第412号）《国务院关于管理外国企业常驻代表机构的暂行规定》（国发〔1980〕272号）</w:t>
            </w:r>
          </w:p>
        </w:tc>
        <w:tc>
          <w:tcPr>
            <w:tcW w:w="1701" w:type="dxa"/>
            <w:vAlign w:val="center"/>
          </w:tcPr>
          <w:p w14:paraId="3A778E4B"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从事与外国（地区）企业相关的非营利性业务活动（境外证券经营机构）</w:t>
            </w:r>
          </w:p>
        </w:tc>
        <w:tc>
          <w:tcPr>
            <w:tcW w:w="4400" w:type="dxa"/>
            <w:vAlign w:val="center"/>
          </w:tcPr>
          <w:p w14:paraId="179AA84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境外证券经营机构在境内经营证券业务审批</w:t>
            </w:r>
          </w:p>
        </w:tc>
      </w:tr>
      <w:tr w:rsidR="00272A67" w14:paraId="10118CCD" w14:textId="77777777" w:rsidTr="00D010C7">
        <w:trPr>
          <w:cantSplit/>
          <w:trHeight w:val="484"/>
          <w:jc w:val="center"/>
        </w:trPr>
        <w:tc>
          <w:tcPr>
            <w:tcW w:w="598" w:type="dxa"/>
            <w:vMerge/>
          </w:tcPr>
          <w:p w14:paraId="0FDF3826"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0179C00F"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22</w:t>
            </w:r>
          </w:p>
        </w:tc>
        <w:tc>
          <w:tcPr>
            <w:tcW w:w="1853" w:type="dxa"/>
            <w:vAlign w:val="center"/>
          </w:tcPr>
          <w:p w14:paraId="36C9A00B"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设立期货专门结算机构审批</w:t>
            </w:r>
          </w:p>
        </w:tc>
        <w:tc>
          <w:tcPr>
            <w:tcW w:w="1559" w:type="dxa"/>
            <w:vAlign w:val="center"/>
          </w:tcPr>
          <w:p w14:paraId="700DA05C"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证监会</w:t>
            </w:r>
          </w:p>
        </w:tc>
        <w:tc>
          <w:tcPr>
            <w:tcW w:w="2841" w:type="dxa"/>
            <w:vAlign w:val="center"/>
          </w:tcPr>
          <w:p w14:paraId="55CDD0F9"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《期货交易管理条例》（国务院令第627号）</w:t>
            </w:r>
          </w:p>
        </w:tc>
        <w:tc>
          <w:tcPr>
            <w:tcW w:w="1701" w:type="dxa"/>
            <w:vAlign w:val="center"/>
          </w:tcPr>
          <w:p w14:paraId="53D6BB7E"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期货结算业务</w:t>
            </w:r>
          </w:p>
        </w:tc>
        <w:tc>
          <w:tcPr>
            <w:tcW w:w="4400" w:type="dxa"/>
            <w:vAlign w:val="center"/>
          </w:tcPr>
          <w:p w14:paraId="6FE3C536"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申请设立期货专门结算机构的审批</w:t>
            </w:r>
          </w:p>
        </w:tc>
      </w:tr>
      <w:tr w:rsidR="00272A67" w14:paraId="4891EC66" w14:textId="77777777" w:rsidTr="00D010C7">
        <w:trPr>
          <w:cantSplit/>
          <w:trHeight w:val="484"/>
          <w:jc w:val="center"/>
        </w:trPr>
        <w:tc>
          <w:tcPr>
            <w:tcW w:w="598" w:type="dxa"/>
            <w:vMerge/>
          </w:tcPr>
          <w:p w14:paraId="0C534268"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71275084"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23</w:t>
            </w:r>
          </w:p>
        </w:tc>
        <w:tc>
          <w:tcPr>
            <w:tcW w:w="1853" w:type="dxa"/>
            <w:vAlign w:val="center"/>
          </w:tcPr>
          <w:p w14:paraId="0C48D5C3"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设立期货交易场所审批</w:t>
            </w:r>
          </w:p>
        </w:tc>
        <w:tc>
          <w:tcPr>
            <w:tcW w:w="1559" w:type="dxa"/>
            <w:vAlign w:val="center"/>
          </w:tcPr>
          <w:p w14:paraId="613D4C6A"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hint="eastAsia"/>
                <w:kern w:val="0"/>
                <w:sz w:val="20"/>
                <w:szCs w:val="20"/>
              </w:rPr>
              <w:t>国务院或</w:t>
            </w:r>
            <w:r>
              <w:rPr>
                <w:rFonts w:ascii="宋体" w:eastAsia="宋体" w:hAnsi="宋体" w:cs="宋体"/>
                <w:kern w:val="0"/>
                <w:sz w:val="20"/>
                <w:szCs w:val="20"/>
              </w:rPr>
              <w:t>证监会</w:t>
            </w:r>
          </w:p>
        </w:tc>
        <w:tc>
          <w:tcPr>
            <w:tcW w:w="2841" w:type="dxa"/>
            <w:vAlign w:val="center"/>
          </w:tcPr>
          <w:p w14:paraId="07A96FA7"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《期货交易管理条例》（国务院令第627号）</w:t>
            </w:r>
          </w:p>
        </w:tc>
        <w:tc>
          <w:tcPr>
            <w:tcW w:w="1701" w:type="dxa"/>
            <w:vAlign w:val="center"/>
          </w:tcPr>
          <w:p w14:paraId="0A2D17CA"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期货交易所业务</w:t>
            </w:r>
          </w:p>
        </w:tc>
        <w:tc>
          <w:tcPr>
            <w:tcW w:w="4400" w:type="dxa"/>
            <w:vAlign w:val="center"/>
          </w:tcPr>
          <w:p w14:paraId="7EF643BF"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申请设立期货交易场所的审批</w:t>
            </w:r>
          </w:p>
        </w:tc>
      </w:tr>
      <w:tr w:rsidR="00272A67" w14:paraId="1DBBB12E" w14:textId="77777777" w:rsidTr="00D010C7">
        <w:trPr>
          <w:cantSplit/>
          <w:trHeight w:val="484"/>
          <w:jc w:val="center"/>
        </w:trPr>
        <w:tc>
          <w:tcPr>
            <w:tcW w:w="598" w:type="dxa"/>
            <w:vMerge/>
          </w:tcPr>
          <w:p w14:paraId="2126E231"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6BC0432C"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24</w:t>
            </w:r>
          </w:p>
        </w:tc>
        <w:tc>
          <w:tcPr>
            <w:tcW w:w="1853" w:type="dxa"/>
            <w:vAlign w:val="center"/>
          </w:tcPr>
          <w:p w14:paraId="49DDD2DD"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证券交易所设立审核、证券登记结算机构设立审批</w:t>
            </w:r>
          </w:p>
        </w:tc>
        <w:tc>
          <w:tcPr>
            <w:tcW w:w="1559" w:type="dxa"/>
            <w:vAlign w:val="center"/>
          </w:tcPr>
          <w:p w14:paraId="5DEF4711"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hint="eastAsia"/>
                <w:kern w:val="0"/>
                <w:sz w:val="20"/>
                <w:szCs w:val="20"/>
              </w:rPr>
              <w:t>国务院</w:t>
            </w:r>
          </w:p>
        </w:tc>
        <w:tc>
          <w:tcPr>
            <w:tcW w:w="2841" w:type="dxa"/>
            <w:vAlign w:val="center"/>
          </w:tcPr>
          <w:p w14:paraId="3F864EC3"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《中华人民共和国证券法》</w:t>
            </w:r>
          </w:p>
        </w:tc>
        <w:tc>
          <w:tcPr>
            <w:tcW w:w="1701" w:type="dxa"/>
            <w:vAlign w:val="center"/>
          </w:tcPr>
          <w:p w14:paraId="1E8864C9"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证券交易所业务；证券登记结算业务</w:t>
            </w:r>
          </w:p>
        </w:tc>
        <w:tc>
          <w:tcPr>
            <w:tcW w:w="4400" w:type="dxa"/>
            <w:vAlign w:val="center"/>
          </w:tcPr>
          <w:p w14:paraId="718F339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证券交易所的设立和解散审核、证券登记结算机构设立和解散审批</w:t>
            </w:r>
          </w:p>
        </w:tc>
      </w:tr>
      <w:tr w:rsidR="00272A67" w14:paraId="3BE4FCCF" w14:textId="77777777" w:rsidTr="00D010C7">
        <w:trPr>
          <w:cantSplit/>
          <w:trHeight w:val="992"/>
          <w:jc w:val="center"/>
        </w:trPr>
        <w:tc>
          <w:tcPr>
            <w:tcW w:w="598" w:type="dxa"/>
            <w:vMerge/>
          </w:tcPr>
          <w:p w14:paraId="4488EC88"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3E6E76F"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25</w:t>
            </w:r>
          </w:p>
        </w:tc>
        <w:tc>
          <w:tcPr>
            <w:tcW w:w="1853" w:type="dxa"/>
            <w:vAlign w:val="center"/>
          </w:tcPr>
          <w:p w14:paraId="5C4978D8"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专属自保组织和相互保险组织设立审批</w:t>
            </w:r>
          </w:p>
        </w:tc>
        <w:tc>
          <w:tcPr>
            <w:tcW w:w="1559" w:type="dxa"/>
            <w:vAlign w:val="center"/>
          </w:tcPr>
          <w:p w14:paraId="09ADE96A"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保监会</w:t>
            </w:r>
          </w:p>
        </w:tc>
        <w:tc>
          <w:tcPr>
            <w:tcW w:w="2841" w:type="dxa"/>
            <w:vAlign w:val="center"/>
          </w:tcPr>
          <w:p w14:paraId="6FE02D0B"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《国务院对确需保留的行政审批项目设定行政许可的决定》（国务院令第412号）</w:t>
            </w:r>
          </w:p>
        </w:tc>
        <w:tc>
          <w:tcPr>
            <w:tcW w:w="1701" w:type="dxa"/>
            <w:vAlign w:val="center"/>
          </w:tcPr>
          <w:p w14:paraId="062CFF47"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专属自保业务；相互保险业务</w:t>
            </w:r>
          </w:p>
        </w:tc>
        <w:tc>
          <w:tcPr>
            <w:tcW w:w="4400" w:type="dxa"/>
            <w:vAlign w:val="center"/>
          </w:tcPr>
          <w:p w14:paraId="0749F913"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专属自保组织和相互保险组织设立、合并、分立、变更和解散审批</w:t>
            </w:r>
          </w:p>
        </w:tc>
      </w:tr>
      <w:tr w:rsidR="00272A67" w14:paraId="3DD0B8C3" w14:textId="77777777" w:rsidTr="00D010C7">
        <w:trPr>
          <w:cantSplit/>
          <w:trHeight w:val="484"/>
          <w:jc w:val="center"/>
        </w:trPr>
        <w:tc>
          <w:tcPr>
            <w:tcW w:w="598" w:type="dxa"/>
            <w:vMerge/>
          </w:tcPr>
          <w:p w14:paraId="5AC35FCC"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143F03B5"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26</w:t>
            </w:r>
          </w:p>
        </w:tc>
        <w:tc>
          <w:tcPr>
            <w:tcW w:w="1853" w:type="dxa"/>
            <w:vAlign w:val="center"/>
          </w:tcPr>
          <w:p w14:paraId="507DEE20"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保险公司及其分支机构设立审批</w:t>
            </w:r>
          </w:p>
        </w:tc>
        <w:tc>
          <w:tcPr>
            <w:tcW w:w="1559" w:type="dxa"/>
            <w:vAlign w:val="center"/>
          </w:tcPr>
          <w:p w14:paraId="0A252462"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保监会</w:t>
            </w:r>
          </w:p>
        </w:tc>
        <w:tc>
          <w:tcPr>
            <w:tcW w:w="2841" w:type="dxa"/>
            <w:vAlign w:val="center"/>
          </w:tcPr>
          <w:p w14:paraId="4DF18683"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《中华人民共和国保险法》</w:t>
            </w:r>
          </w:p>
        </w:tc>
        <w:tc>
          <w:tcPr>
            <w:tcW w:w="1701" w:type="dxa"/>
            <w:vAlign w:val="center"/>
          </w:tcPr>
          <w:p w14:paraId="45C2314C"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保险业务</w:t>
            </w:r>
          </w:p>
        </w:tc>
        <w:tc>
          <w:tcPr>
            <w:tcW w:w="4400" w:type="dxa"/>
            <w:vAlign w:val="center"/>
          </w:tcPr>
          <w:p w14:paraId="45EA050E"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保险公司及其分支机构设立审批</w:t>
            </w:r>
          </w:p>
        </w:tc>
      </w:tr>
      <w:tr w:rsidR="00272A67" w14:paraId="15F9349A" w14:textId="77777777" w:rsidTr="00D010C7">
        <w:trPr>
          <w:cantSplit/>
          <w:trHeight w:val="1723"/>
          <w:jc w:val="center"/>
        </w:trPr>
        <w:tc>
          <w:tcPr>
            <w:tcW w:w="598" w:type="dxa"/>
            <w:vMerge/>
          </w:tcPr>
          <w:p w14:paraId="0B4CE00B"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1F3BB940"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27</w:t>
            </w:r>
          </w:p>
        </w:tc>
        <w:tc>
          <w:tcPr>
            <w:tcW w:w="1853" w:type="dxa"/>
            <w:vAlign w:val="center"/>
          </w:tcPr>
          <w:p w14:paraId="513E8904"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外国保险机构驻华代表机构设立审批</w:t>
            </w:r>
          </w:p>
        </w:tc>
        <w:tc>
          <w:tcPr>
            <w:tcW w:w="1559" w:type="dxa"/>
            <w:vAlign w:val="center"/>
          </w:tcPr>
          <w:p w14:paraId="671B4434" w14:textId="77777777" w:rsidR="00272A67" w:rsidRDefault="0008679D">
            <w:pPr>
              <w:widowControl/>
              <w:spacing w:line="340" w:lineRule="exact"/>
              <w:jc w:val="center"/>
              <w:rPr>
                <w:rFonts w:ascii="宋体" w:eastAsia="宋体" w:hAnsi="宋体" w:cs="宋体"/>
                <w:kern w:val="0"/>
                <w:sz w:val="24"/>
                <w:szCs w:val="24"/>
              </w:rPr>
            </w:pPr>
            <w:r>
              <w:rPr>
                <w:rFonts w:ascii="宋体" w:eastAsia="宋体" w:hAnsi="宋体" w:cs="宋体"/>
                <w:kern w:val="0"/>
                <w:sz w:val="20"/>
                <w:szCs w:val="20"/>
              </w:rPr>
              <w:t>保监会</w:t>
            </w:r>
          </w:p>
        </w:tc>
        <w:tc>
          <w:tcPr>
            <w:tcW w:w="2841" w:type="dxa"/>
            <w:vAlign w:val="center"/>
          </w:tcPr>
          <w:p w14:paraId="1C14725C"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《中华人民共和国保险法》《国务院对确需保留的行政审批项目设定行政许可的决定》（国务院令第412号）《国务院关于管理外国企业常驻代表机构的暂行规定》（国发〔1980〕272号）</w:t>
            </w:r>
          </w:p>
        </w:tc>
        <w:tc>
          <w:tcPr>
            <w:tcW w:w="1701" w:type="dxa"/>
            <w:vAlign w:val="center"/>
          </w:tcPr>
          <w:p w14:paraId="5773E360" w14:textId="77777777" w:rsidR="00272A67" w:rsidRDefault="0008679D" w:rsidP="004032D1">
            <w:pPr>
              <w:jc w:val="left"/>
              <w:rPr>
                <w:rFonts w:ascii="宋体" w:eastAsia="宋体" w:hAnsi="宋体" w:cs="宋体"/>
                <w:kern w:val="0"/>
                <w:sz w:val="20"/>
                <w:szCs w:val="20"/>
              </w:rPr>
            </w:pPr>
            <w:r>
              <w:rPr>
                <w:rFonts w:ascii="宋体" w:eastAsia="宋体" w:hAnsi="宋体" w:cs="宋体" w:hint="eastAsia"/>
                <w:kern w:val="0"/>
                <w:sz w:val="20"/>
                <w:szCs w:val="20"/>
              </w:rPr>
              <w:t>从事与外国（地区）企业相关的非营利性业务活动（外国保险机构）</w:t>
            </w:r>
          </w:p>
        </w:tc>
        <w:tc>
          <w:tcPr>
            <w:tcW w:w="4400" w:type="dxa"/>
            <w:vAlign w:val="center"/>
          </w:tcPr>
          <w:p w14:paraId="13E6BD4F" w14:textId="77777777" w:rsidR="00272A67" w:rsidRDefault="00272A67">
            <w:pPr>
              <w:rPr>
                <w:rFonts w:ascii="宋体" w:eastAsia="宋体" w:hAnsi="宋体" w:cs="宋体"/>
                <w:kern w:val="0"/>
                <w:sz w:val="20"/>
                <w:szCs w:val="20"/>
              </w:rPr>
            </w:pPr>
          </w:p>
        </w:tc>
      </w:tr>
      <w:tr w:rsidR="00272A67" w14:paraId="16149A4B" w14:textId="77777777" w:rsidTr="00D010C7">
        <w:trPr>
          <w:cantSplit/>
          <w:trHeight w:val="1000"/>
          <w:jc w:val="center"/>
        </w:trPr>
        <w:tc>
          <w:tcPr>
            <w:tcW w:w="598" w:type="dxa"/>
            <w:vMerge/>
          </w:tcPr>
          <w:p w14:paraId="1463B491" w14:textId="77777777" w:rsidR="00272A67" w:rsidRDefault="00272A67">
            <w:pPr>
              <w:widowControl/>
              <w:spacing w:line="360" w:lineRule="exact"/>
              <w:jc w:val="center"/>
              <w:rPr>
                <w:rFonts w:ascii="宋体" w:eastAsia="宋体" w:hAnsi="宋体" w:cs="宋体"/>
                <w:kern w:val="0"/>
                <w:sz w:val="20"/>
                <w:szCs w:val="20"/>
              </w:rPr>
            </w:pPr>
          </w:p>
        </w:tc>
        <w:tc>
          <w:tcPr>
            <w:tcW w:w="663" w:type="dxa"/>
            <w:vAlign w:val="center"/>
          </w:tcPr>
          <w:p w14:paraId="5012D021" w14:textId="77777777" w:rsidR="00272A67" w:rsidRDefault="0008679D">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0"/>
                <w:szCs w:val="20"/>
              </w:rPr>
              <w:t>28</w:t>
            </w:r>
          </w:p>
        </w:tc>
        <w:tc>
          <w:tcPr>
            <w:tcW w:w="1853" w:type="dxa"/>
            <w:shd w:val="clear" w:color="auto" w:fill="auto"/>
            <w:vAlign w:val="center"/>
          </w:tcPr>
          <w:p w14:paraId="7CC75754"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快递业务经营许可</w:t>
            </w:r>
          </w:p>
        </w:tc>
        <w:tc>
          <w:tcPr>
            <w:tcW w:w="1559" w:type="dxa"/>
            <w:shd w:val="clear" w:color="auto" w:fill="auto"/>
            <w:vAlign w:val="center"/>
          </w:tcPr>
          <w:p w14:paraId="066E2D73" w14:textId="77777777" w:rsidR="00272A67" w:rsidRDefault="0008679D">
            <w:pPr>
              <w:widowControl/>
              <w:spacing w:line="340" w:lineRule="exact"/>
              <w:rPr>
                <w:rFonts w:ascii="宋体" w:eastAsia="宋体" w:hAnsi="宋体" w:cs="宋体"/>
                <w:kern w:val="0"/>
                <w:sz w:val="24"/>
                <w:szCs w:val="24"/>
              </w:rPr>
            </w:pPr>
            <w:r>
              <w:rPr>
                <w:rFonts w:ascii="宋体" w:eastAsia="宋体" w:hAnsi="宋体" w:cs="宋体"/>
                <w:kern w:val="0"/>
                <w:sz w:val="20"/>
                <w:szCs w:val="20"/>
              </w:rPr>
              <w:t>国家邮政局或省级邮政管理机构</w:t>
            </w:r>
          </w:p>
        </w:tc>
        <w:tc>
          <w:tcPr>
            <w:tcW w:w="2841" w:type="dxa"/>
            <w:shd w:val="clear" w:color="auto" w:fill="auto"/>
            <w:vAlign w:val="center"/>
          </w:tcPr>
          <w:p w14:paraId="4BD25909" w14:textId="77777777" w:rsidR="00272A67" w:rsidRDefault="0008679D">
            <w:pPr>
              <w:widowControl/>
              <w:spacing w:line="340" w:lineRule="exact"/>
              <w:jc w:val="left"/>
              <w:rPr>
                <w:rFonts w:ascii="宋体" w:eastAsia="宋体" w:hAnsi="宋体" w:cs="宋体"/>
                <w:kern w:val="0"/>
                <w:sz w:val="24"/>
                <w:szCs w:val="24"/>
              </w:rPr>
            </w:pPr>
            <w:r>
              <w:rPr>
                <w:rFonts w:ascii="宋体" w:eastAsia="宋体" w:hAnsi="宋体" w:cs="宋体"/>
                <w:kern w:val="0"/>
                <w:sz w:val="20"/>
                <w:szCs w:val="20"/>
              </w:rPr>
              <w:t>《中华人民共和国邮政法》</w:t>
            </w:r>
          </w:p>
        </w:tc>
        <w:tc>
          <w:tcPr>
            <w:tcW w:w="1701" w:type="dxa"/>
            <w:vAlign w:val="center"/>
          </w:tcPr>
          <w:p w14:paraId="5FAE9A51" w14:textId="77777777" w:rsidR="00272A67" w:rsidRDefault="0008679D" w:rsidP="004032D1">
            <w:pPr>
              <w:widowControl/>
              <w:jc w:val="left"/>
              <w:rPr>
                <w:rFonts w:ascii="宋体" w:eastAsia="宋体" w:hAnsi="宋体" w:cs="宋体"/>
                <w:kern w:val="0"/>
                <w:sz w:val="20"/>
                <w:szCs w:val="20"/>
              </w:rPr>
            </w:pPr>
            <w:r>
              <w:rPr>
                <w:rFonts w:ascii="宋体" w:eastAsia="宋体" w:hAnsi="宋体" w:cs="宋体" w:hint="eastAsia"/>
                <w:kern w:val="0"/>
                <w:sz w:val="20"/>
                <w:szCs w:val="20"/>
              </w:rPr>
              <w:t>快递业务</w:t>
            </w:r>
          </w:p>
        </w:tc>
        <w:tc>
          <w:tcPr>
            <w:tcW w:w="4400" w:type="dxa"/>
            <w:vAlign w:val="center"/>
          </w:tcPr>
          <w:p w14:paraId="4862EC6B" w14:textId="77777777" w:rsidR="00272A67" w:rsidRDefault="0008679D">
            <w:pPr>
              <w:rPr>
                <w:rFonts w:ascii="宋体" w:eastAsia="宋体" w:hAnsi="宋体" w:cs="宋体"/>
                <w:kern w:val="0"/>
                <w:sz w:val="20"/>
                <w:szCs w:val="20"/>
              </w:rPr>
            </w:pPr>
            <w:r>
              <w:rPr>
                <w:rFonts w:ascii="宋体" w:eastAsia="宋体" w:hAnsi="宋体" w:cs="宋体"/>
                <w:kern w:val="0"/>
                <w:sz w:val="20"/>
                <w:szCs w:val="20"/>
              </w:rPr>
              <w:t>快递业务经营许可</w:t>
            </w:r>
          </w:p>
        </w:tc>
      </w:tr>
    </w:tbl>
    <w:p w14:paraId="2F6FE56C" w14:textId="77777777" w:rsidR="00272A67" w:rsidRDefault="00272A67">
      <w:pPr>
        <w:rPr>
          <w:rFonts w:ascii="黑体" w:eastAsia="黑体" w:hAnsi="黑体" w:cs="华文楷体"/>
          <w:bCs/>
        </w:rPr>
        <w:sectPr w:rsidR="00272A67" w:rsidSect="00796C5F">
          <w:footerReference w:type="default" r:id="rId9"/>
          <w:pgSz w:w="16838" w:h="11906" w:orient="landscape"/>
          <w:pgMar w:top="1418" w:right="1440" w:bottom="1797" w:left="1440" w:header="851" w:footer="992" w:gutter="0"/>
          <w:pgNumType w:start="1"/>
          <w:cols w:space="720"/>
          <w:docGrid w:type="lines" w:linePitch="435"/>
        </w:sectPr>
      </w:pPr>
    </w:p>
    <w:p w14:paraId="75FE0930" w14:textId="77777777" w:rsidR="00272A67" w:rsidRDefault="00272A67">
      <w:pPr>
        <w:jc w:val="center"/>
        <w:rPr>
          <w:rFonts w:ascii="黑体" w:eastAsia="黑体" w:hAnsi="黑体" w:cs="华文楷体"/>
          <w:bCs/>
        </w:rPr>
      </w:pPr>
    </w:p>
    <w:p w14:paraId="2DB37897" w14:textId="545FFB89" w:rsidR="00272A67" w:rsidRDefault="00D010C7">
      <w:pPr>
        <w:spacing w:line="520" w:lineRule="exact"/>
        <w:jc w:val="center"/>
        <w:rPr>
          <w:rFonts w:ascii="方正小标宋简体" w:eastAsia="方正小标宋简体" w:hAnsi="华文中宋" w:cs="华文楷体"/>
          <w:bCs/>
          <w:sz w:val="36"/>
        </w:rPr>
      </w:pPr>
      <w:r>
        <w:rPr>
          <w:rFonts w:ascii="方正小标宋简体" w:eastAsia="方正小标宋简体" w:hAnsi="宋体" w:cs="宋体" w:hint="eastAsia"/>
          <w:bCs/>
          <w:kern w:val="0"/>
          <w:sz w:val="36"/>
          <w:szCs w:val="36"/>
        </w:rPr>
        <w:t>表</w:t>
      </w:r>
      <w:r w:rsidR="007067A1">
        <w:rPr>
          <w:rFonts w:ascii="方正小标宋简体" w:eastAsia="方正小标宋简体" w:hAnsi="宋体" w:cs="宋体" w:hint="eastAsia"/>
          <w:bCs/>
          <w:kern w:val="0"/>
          <w:sz w:val="36"/>
          <w:szCs w:val="36"/>
        </w:rPr>
        <w:t>2</w:t>
      </w:r>
      <w:r>
        <w:rPr>
          <w:rFonts w:ascii="方正小标宋简体" w:eastAsia="方正小标宋简体" w:hAnsi="宋体" w:cs="宋体" w:hint="eastAsia"/>
          <w:bCs/>
          <w:kern w:val="0"/>
          <w:sz w:val="36"/>
          <w:szCs w:val="36"/>
        </w:rPr>
        <w:t>：</w:t>
      </w:r>
      <w:r w:rsidR="0008679D">
        <w:rPr>
          <w:rFonts w:ascii="方正小标宋简体" w:eastAsia="方正小标宋简体" w:hAnsi="华文中宋" w:cs="华文楷体" w:hint="eastAsia"/>
          <w:bCs/>
          <w:sz w:val="36"/>
        </w:rPr>
        <w:t>企业变更登记、注销登记前置审批事项</w:t>
      </w:r>
      <w:r w:rsidR="0049258E" w:rsidRPr="0049258E">
        <w:rPr>
          <w:rFonts w:ascii="方正小标宋简体" w:eastAsia="方正小标宋简体" w:hAnsi="华文中宋" w:cs="华文楷体" w:hint="eastAsia"/>
          <w:bCs/>
          <w:sz w:val="36"/>
        </w:rPr>
        <w:t>与经营范围规范</w:t>
      </w:r>
      <w:r w:rsidR="0049258E" w:rsidRPr="0049258E">
        <w:rPr>
          <w:rFonts w:ascii="方正小标宋简体" w:eastAsia="方正小标宋简体" w:hAnsi="华文中宋" w:cs="华文楷体"/>
          <w:bCs/>
          <w:sz w:val="36"/>
        </w:rPr>
        <w:t>表述条目</w:t>
      </w:r>
      <w:r w:rsidR="0049258E" w:rsidRPr="0049258E">
        <w:rPr>
          <w:rFonts w:ascii="方正小标宋简体" w:eastAsia="方正小标宋简体" w:hAnsi="华文中宋" w:cs="华文楷体" w:hint="eastAsia"/>
          <w:bCs/>
          <w:sz w:val="36"/>
        </w:rPr>
        <w:t>对应表</w:t>
      </w:r>
    </w:p>
    <w:p w14:paraId="5925FFF6" w14:textId="77777777" w:rsidR="00272A67" w:rsidRDefault="00272A67">
      <w:pPr>
        <w:jc w:val="center"/>
        <w:rPr>
          <w:rFonts w:ascii="黑体" w:eastAsia="黑体" w:hAnsi="黑体" w:cs="华文楷体"/>
          <w:bCs/>
        </w:rPr>
      </w:pPr>
    </w:p>
    <w:tbl>
      <w:tblPr>
        <w:tblW w:w="13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710"/>
        <w:gridCol w:w="2546"/>
        <w:gridCol w:w="1984"/>
        <w:gridCol w:w="2977"/>
        <w:gridCol w:w="2126"/>
        <w:gridCol w:w="3549"/>
        <w:gridCol w:w="6"/>
      </w:tblGrid>
      <w:tr w:rsidR="00272A67" w14:paraId="7785C53A" w14:textId="77777777" w:rsidTr="00D010C7">
        <w:trPr>
          <w:gridAfter w:val="1"/>
          <w:wAfter w:w="6" w:type="dxa"/>
          <w:cantSplit/>
          <w:trHeight w:val="325"/>
          <w:tblHeader/>
          <w:jc w:val="center"/>
        </w:trPr>
        <w:tc>
          <w:tcPr>
            <w:tcW w:w="710" w:type="dxa"/>
            <w:vAlign w:val="center"/>
          </w:tcPr>
          <w:p w14:paraId="21D968AB" w14:textId="77777777" w:rsidR="00272A67" w:rsidRDefault="0008679D" w:rsidP="00796C5F">
            <w:pPr>
              <w:adjustRightInd w:val="0"/>
              <w:snapToGrid w:val="0"/>
              <w:spacing w:line="320" w:lineRule="exact"/>
              <w:jc w:val="center"/>
              <w:rPr>
                <w:rFonts w:ascii="宋体" w:eastAsia="宋体" w:hAnsi="宋体" w:cs="黑体"/>
                <w:b/>
                <w:bCs/>
                <w:color w:val="000000"/>
                <w:sz w:val="20"/>
                <w:szCs w:val="20"/>
              </w:rPr>
            </w:pPr>
            <w:r>
              <w:rPr>
                <w:rFonts w:ascii="宋体" w:eastAsia="宋体" w:hAnsi="宋体" w:cs="黑体" w:hint="eastAsia"/>
                <w:b/>
                <w:bCs/>
                <w:color w:val="000000"/>
                <w:sz w:val="20"/>
                <w:szCs w:val="20"/>
              </w:rPr>
              <w:t>序号</w:t>
            </w:r>
          </w:p>
        </w:tc>
        <w:tc>
          <w:tcPr>
            <w:tcW w:w="2546" w:type="dxa"/>
            <w:vAlign w:val="center"/>
          </w:tcPr>
          <w:p w14:paraId="2C913BF8" w14:textId="77777777" w:rsidR="00272A67" w:rsidRDefault="0008679D" w:rsidP="00796C5F">
            <w:pPr>
              <w:adjustRightInd w:val="0"/>
              <w:snapToGrid w:val="0"/>
              <w:spacing w:line="320" w:lineRule="exact"/>
              <w:jc w:val="center"/>
              <w:rPr>
                <w:rFonts w:ascii="宋体" w:eastAsia="宋体" w:hAnsi="宋体" w:cs="仿宋_GB2312"/>
                <w:b/>
                <w:bCs/>
                <w:color w:val="000000"/>
                <w:sz w:val="20"/>
                <w:szCs w:val="20"/>
              </w:rPr>
            </w:pPr>
            <w:r>
              <w:rPr>
                <w:rFonts w:ascii="宋体" w:eastAsia="宋体" w:hAnsi="宋体" w:cs="仿宋_GB2312" w:hint="eastAsia"/>
                <w:b/>
                <w:bCs/>
                <w:color w:val="000000"/>
                <w:sz w:val="20"/>
                <w:szCs w:val="20"/>
              </w:rPr>
              <w:t>项目名称</w:t>
            </w:r>
          </w:p>
        </w:tc>
        <w:tc>
          <w:tcPr>
            <w:tcW w:w="1984" w:type="dxa"/>
            <w:vAlign w:val="center"/>
          </w:tcPr>
          <w:p w14:paraId="5AB65662" w14:textId="77777777" w:rsidR="00272A67" w:rsidRDefault="0008679D" w:rsidP="00796C5F">
            <w:pPr>
              <w:adjustRightInd w:val="0"/>
              <w:snapToGrid w:val="0"/>
              <w:spacing w:line="320" w:lineRule="exact"/>
              <w:jc w:val="center"/>
              <w:rPr>
                <w:rFonts w:ascii="宋体" w:eastAsia="宋体" w:hAnsi="宋体" w:cs="仿宋_GB2312"/>
                <w:b/>
                <w:bCs/>
                <w:color w:val="000000"/>
                <w:sz w:val="20"/>
                <w:szCs w:val="20"/>
              </w:rPr>
            </w:pPr>
            <w:r>
              <w:rPr>
                <w:rFonts w:ascii="宋体" w:eastAsia="宋体" w:hAnsi="宋体" w:cs="仿宋_GB2312" w:hint="eastAsia"/>
                <w:b/>
                <w:bCs/>
                <w:color w:val="000000"/>
                <w:sz w:val="20"/>
                <w:szCs w:val="20"/>
              </w:rPr>
              <w:t>实施部门</w:t>
            </w:r>
          </w:p>
        </w:tc>
        <w:tc>
          <w:tcPr>
            <w:tcW w:w="2977" w:type="dxa"/>
            <w:vAlign w:val="center"/>
          </w:tcPr>
          <w:p w14:paraId="201CDDC6" w14:textId="77777777" w:rsidR="00272A67" w:rsidRDefault="0008679D" w:rsidP="00796C5F">
            <w:pPr>
              <w:adjustRightInd w:val="0"/>
              <w:snapToGrid w:val="0"/>
              <w:spacing w:line="320" w:lineRule="exact"/>
              <w:jc w:val="center"/>
              <w:rPr>
                <w:rFonts w:ascii="宋体" w:eastAsia="宋体" w:hAnsi="宋体" w:cs="仿宋_GB2312"/>
                <w:b/>
                <w:bCs/>
                <w:color w:val="000000"/>
                <w:sz w:val="20"/>
                <w:szCs w:val="20"/>
              </w:rPr>
            </w:pPr>
            <w:r>
              <w:rPr>
                <w:rFonts w:ascii="宋体" w:eastAsia="宋体" w:hAnsi="宋体" w:cs="仿宋_GB2312" w:hint="eastAsia"/>
                <w:b/>
                <w:bCs/>
                <w:color w:val="000000"/>
                <w:sz w:val="20"/>
                <w:szCs w:val="20"/>
              </w:rPr>
              <w:t>设定依据</w:t>
            </w:r>
          </w:p>
        </w:tc>
        <w:tc>
          <w:tcPr>
            <w:tcW w:w="2126" w:type="dxa"/>
            <w:vAlign w:val="center"/>
          </w:tcPr>
          <w:p w14:paraId="0E74A530" w14:textId="77777777" w:rsidR="00272A67" w:rsidRDefault="0008679D" w:rsidP="00796C5F">
            <w:pPr>
              <w:adjustRightInd w:val="0"/>
              <w:snapToGrid w:val="0"/>
              <w:spacing w:line="320" w:lineRule="exact"/>
              <w:jc w:val="center"/>
              <w:rPr>
                <w:rFonts w:ascii="宋体" w:eastAsia="宋体" w:hAnsi="宋体" w:cs="仿宋_GB2312"/>
                <w:b/>
                <w:bCs/>
                <w:color w:val="000000"/>
                <w:sz w:val="20"/>
                <w:szCs w:val="20"/>
              </w:rPr>
            </w:pPr>
            <w:r>
              <w:rPr>
                <w:rFonts w:ascii="宋体" w:eastAsia="宋体" w:hAnsi="宋体" w:cs="仿宋_GB2312" w:hint="eastAsia"/>
                <w:b/>
                <w:bCs/>
                <w:color w:val="000000"/>
                <w:sz w:val="20"/>
                <w:szCs w:val="20"/>
              </w:rPr>
              <w:t>经营范围规范条目</w:t>
            </w:r>
          </w:p>
        </w:tc>
        <w:tc>
          <w:tcPr>
            <w:tcW w:w="3549" w:type="dxa"/>
            <w:vAlign w:val="center"/>
          </w:tcPr>
          <w:p w14:paraId="2BF1D504" w14:textId="77777777" w:rsidR="00272A67" w:rsidRDefault="0008679D" w:rsidP="00796C5F">
            <w:pPr>
              <w:adjustRightInd w:val="0"/>
              <w:snapToGrid w:val="0"/>
              <w:spacing w:line="320" w:lineRule="exact"/>
              <w:jc w:val="center"/>
              <w:rPr>
                <w:rFonts w:ascii="宋体" w:eastAsia="宋体" w:hAnsi="宋体" w:cs="仿宋_GB2312"/>
                <w:b/>
                <w:bCs/>
                <w:color w:val="000000"/>
                <w:sz w:val="20"/>
                <w:szCs w:val="20"/>
              </w:rPr>
            </w:pPr>
            <w:r>
              <w:rPr>
                <w:rFonts w:ascii="宋体" w:eastAsia="宋体" w:hAnsi="宋体" w:cs="仿宋_GB2312" w:hint="eastAsia"/>
                <w:b/>
                <w:bCs/>
                <w:color w:val="000000"/>
                <w:sz w:val="20"/>
                <w:szCs w:val="20"/>
              </w:rPr>
              <w:t>对应“证照分离”改革清单事项</w:t>
            </w:r>
          </w:p>
        </w:tc>
      </w:tr>
      <w:tr w:rsidR="00272A67" w14:paraId="760AF9A9" w14:textId="77777777" w:rsidTr="00D010C7">
        <w:trPr>
          <w:gridAfter w:val="1"/>
          <w:wAfter w:w="6" w:type="dxa"/>
          <w:cantSplit/>
          <w:trHeight w:val="235"/>
          <w:jc w:val="center"/>
        </w:trPr>
        <w:tc>
          <w:tcPr>
            <w:tcW w:w="710" w:type="dxa"/>
            <w:vAlign w:val="center"/>
          </w:tcPr>
          <w:p w14:paraId="61EC4CE9"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w:t>
            </w:r>
          </w:p>
        </w:tc>
        <w:tc>
          <w:tcPr>
            <w:tcW w:w="2546" w:type="dxa"/>
            <w:vAlign w:val="center"/>
          </w:tcPr>
          <w:p w14:paraId="414F76D0" w14:textId="77777777" w:rsidR="00272A67" w:rsidRDefault="0008679D" w:rsidP="00796C5F">
            <w:pPr>
              <w:adjustRightInd w:val="0"/>
              <w:snapToGrid w:val="0"/>
              <w:spacing w:line="32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民用爆炸物品销售</w:t>
            </w:r>
          </w:p>
        </w:tc>
        <w:tc>
          <w:tcPr>
            <w:tcW w:w="1984" w:type="dxa"/>
            <w:vAlign w:val="center"/>
          </w:tcPr>
          <w:p w14:paraId="208DE02F" w14:textId="77777777" w:rsidR="00272A67" w:rsidRDefault="0008679D" w:rsidP="00796C5F">
            <w:pPr>
              <w:adjustRightInd w:val="0"/>
              <w:snapToGrid w:val="0"/>
              <w:spacing w:line="32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省级人民政府民用爆炸物品行业主管部门</w:t>
            </w:r>
          </w:p>
        </w:tc>
        <w:tc>
          <w:tcPr>
            <w:tcW w:w="2977" w:type="dxa"/>
            <w:vAlign w:val="center"/>
          </w:tcPr>
          <w:p w14:paraId="7DDE1DA6"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《民用爆炸物品安全管理条例》（国务院令第653号）</w:t>
            </w:r>
          </w:p>
        </w:tc>
        <w:tc>
          <w:tcPr>
            <w:tcW w:w="2126" w:type="dxa"/>
            <w:vAlign w:val="center"/>
          </w:tcPr>
          <w:p w14:paraId="4D245A72"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民用爆炸物品销售</w:t>
            </w:r>
          </w:p>
        </w:tc>
        <w:tc>
          <w:tcPr>
            <w:tcW w:w="3549" w:type="dxa"/>
            <w:vAlign w:val="center"/>
          </w:tcPr>
          <w:p w14:paraId="06AEAC0C"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民用爆炸物品销售许可</w:t>
            </w:r>
          </w:p>
        </w:tc>
      </w:tr>
      <w:tr w:rsidR="00272A67" w14:paraId="5373F5FD" w14:textId="77777777" w:rsidTr="00D010C7">
        <w:trPr>
          <w:gridAfter w:val="1"/>
          <w:wAfter w:w="6" w:type="dxa"/>
          <w:cantSplit/>
          <w:trHeight w:val="235"/>
          <w:jc w:val="center"/>
        </w:trPr>
        <w:tc>
          <w:tcPr>
            <w:tcW w:w="710" w:type="dxa"/>
            <w:vAlign w:val="center"/>
          </w:tcPr>
          <w:p w14:paraId="1E18B62B"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w:t>
            </w:r>
          </w:p>
        </w:tc>
        <w:tc>
          <w:tcPr>
            <w:tcW w:w="2546" w:type="dxa"/>
            <w:vAlign w:val="center"/>
          </w:tcPr>
          <w:p w14:paraId="35114725" w14:textId="77777777" w:rsidR="00272A67" w:rsidRDefault="0008679D" w:rsidP="00796C5F">
            <w:pPr>
              <w:adjustRightInd w:val="0"/>
              <w:snapToGrid w:val="0"/>
              <w:spacing w:line="32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保安服务企业变更法定代表人</w:t>
            </w:r>
          </w:p>
        </w:tc>
        <w:tc>
          <w:tcPr>
            <w:tcW w:w="1984" w:type="dxa"/>
            <w:vAlign w:val="center"/>
          </w:tcPr>
          <w:p w14:paraId="72E320C4" w14:textId="77777777" w:rsidR="00272A67" w:rsidRDefault="0008679D" w:rsidP="00796C5F">
            <w:pPr>
              <w:adjustRightInd w:val="0"/>
              <w:snapToGrid w:val="0"/>
              <w:spacing w:line="32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省级人民政府公安机关</w:t>
            </w:r>
          </w:p>
        </w:tc>
        <w:tc>
          <w:tcPr>
            <w:tcW w:w="2977" w:type="dxa"/>
            <w:vAlign w:val="center"/>
          </w:tcPr>
          <w:p w14:paraId="0E6D069A"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《保安服务管理条例》（国务院令第564号）</w:t>
            </w:r>
          </w:p>
        </w:tc>
        <w:tc>
          <w:tcPr>
            <w:tcW w:w="2126" w:type="dxa"/>
            <w:vAlign w:val="center"/>
          </w:tcPr>
          <w:p w14:paraId="07A2FE1E"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保安服务</w:t>
            </w:r>
          </w:p>
        </w:tc>
        <w:tc>
          <w:tcPr>
            <w:tcW w:w="3549" w:type="dxa"/>
            <w:vAlign w:val="center"/>
          </w:tcPr>
          <w:p w14:paraId="12FB72E8" w14:textId="77777777" w:rsidR="00272A67" w:rsidRDefault="00272A67" w:rsidP="00796C5F">
            <w:pPr>
              <w:spacing w:line="320" w:lineRule="exact"/>
              <w:rPr>
                <w:rFonts w:ascii="宋体" w:eastAsia="宋体" w:hAnsi="宋体"/>
                <w:color w:val="000000"/>
                <w:sz w:val="20"/>
                <w:szCs w:val="20"/>
              </w:rPr>
            </w:pPr>
          </w:p>
        </w:tc>
      </w:tr>
      <w:tr w:rsidR="00272A67" w14:paraId="193D91F7" w14:textId="77777777" w:rsidTr="00D010C7">
        <w:trPr>
          <w:gridAfter w:val="1"/>
          <w:wAfter w:w="6" w:type="dxa"/>
          <w:cantSplit/>
          <w:trHeight w:val="235"/>
          <w:jc w:val="center"/>
        </w:trPr>
        <w:tc>
          <w:tcPr>
            <w:tcW w:w="710" w:type="dxa"/>
            <w:vAlign w:val="center"/>
          </w:tcPr>
          <w:p w14:paraId="22B0BE3C"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3</w:t>
            </w:r>
          </w:p>
        </w:tc>
        <w:tc>
          <w:tcPr>
            <w:tcW w:w="2546" w:type="dxa"/>
            <w:vAlign w:val="center"/>
          </w:tcPr>
          <w:p w14:paraId="717EB6AC"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cs="宋体" w:hint="eastAsia"/>
                <w:color w:val="000000"/>
                <w:kern w:val="0"/>
                <w:sz w:val="20"/>
                <w:szCs w:val="20"/>
              </w:rPr>
              <w:t>经营劳务派遣业务许可</w:t>
            </w:r>
          </w:p>
        </w:tc>
        <w:tc>
          <w:tcPr>
            <w:tcW w:w="1984" w:type="dxa"/>
            <w:vAlign w:val="center"/>
          </w:tcPr>
          <w:p w14:paraId="2532CB23" w14:textId="77777777" w:rsidR="00272A67" w:rsidRDefault="0008679D" w:rsidP="00796C5F">
            <w:pPr>
              <w:adjustRightInd w:val="0"/>
              <w:snapToGrid w:val="0"/>
              <w:spacing w:line="32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县级以上地方人力资源社会保障部门</w:t>
            </w:r>
          </w:p>
        </w:tc>
        <w:tc>
          <w:tcPr>
            <w:tcW w:w="2977" w:type="dxa"/>
            <w:vAlign w:val="center"/>
          </w:tcPr>
          <w:p w14:paraId="28A7D1DC" w14:textId="77777777" w:rsidR="00272A67" w:rsidRDefault="0008679D" w:rsidP="00796C5F">
            <w:pPr>
              <w:pStyle w:val="New"/>
              <w:adjustRightInd w:val="0"/>
              <w:snapToGrid w:val="0"/>
              <w:spacing w:line="320" w:lineRule="exact"/>
              <w:rPr>
                <w:rFonts w:ascii="宋体" w:hAnsi="宋体" w:cs="宋体"/>
                <w:color w:val="000000"/>
                <w:kern w:val="0"/>
                <w:sz w:val="20"/>
                <w:szCs w:val="20"/>
              </w:rPr>
            </w:pPr>
            <w:r>
              <w:rPr>
                <w:rFonts w:ascii="宋体" w:hAnsi="宋体" w:hint="eastAsia"/>
                <w:color w:val="000000"/>
                <w:sz w:val="20"/>
                <w:szCs w:val="20"/>
              </w:rPr>
              <w:t>《中华人民共和国劳动合同法》</w:t>
            </w:r>
          </w:p>
        </w:tc>
        <w:tc>
          <w:tcPr>
            <w:tcW w:w="2126" w:type="dxa"/>
            <w:vAlign w:val="center"/>
          </w:tcPr>
          <w:p w14:paraId="492ABE16"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劳务派遣服务</w:t>
            </w:r>
          </w:p>
        </w:tc>
        <w:tc>
          <w:tcPr>
            <w:tcW w:w="3549" w:type="dxa"/>
            <w:vAlign w:val="center"/>
          </w:tcPr>
          <w:p w14:paraId="07CB31AE"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劳务派遣经营许可</w:t>
            </w:r>
          </w:p>
        </w:tc>
      </w:tr>
      <w:tr w:rsidR="00272A67" w14:paraId="3628119D" w14:textId="77777777" w:rsidTr="00D010C7">
        <w:trPr>
          <w:gridAfter w:val="1"/>
          <w:wAfter w:w="6" w:type="dxa"/>
          <w:cantSplit/>
          <w:trHeight w:val="589"/>
          <w:jc w:val="center"/>
        </w:trPr>
        <w:tc>
          <w:tcPr>
            <w:tcW w:w="710" w:type="dxa"/>
            <w:vAlign w:val="center"/>
          </w:tcPr>
          <w:p w14:paraId="6A157B95"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4</w:t>
            </w:r>
          </w:p>
        </w:tc>
        <w:tc>
          <w:tcPr>
            <w:tcW w:w="2546" w:type="dxa"/>
            <w:vAlign w:val="center"/>
          </w:tcPr>
          <w:p w14:paraId="5532EE93" w14:textId="77777777" w:rsidR="00272A67" w:rsidRDefault="0008679D" w:rsidP="00796C5F">
            <w:pPr>
              <w:pStyle w:val="New"/>
              <w:adjustRightInd w:val="0"/>
              <w:snapToGrid w:val="0"/>
              <w:spacing w:line="320" w:lineRule="exact"/>
              <w:rPr>
                <w:rFonts w:ascii="宋体" w:hAnsi="宋体" w:cs="仿宋_GB2312"/>
                <w:color w:val="000000"/>
                <w:sz w:val="20"/>
                <w:szCs w:val="20"/>
              </w:rPr>
            </w:pPr>
            <w:r>
              <w:rPr>
                <w:rFonts w:ascii="宋体" w:hAnsi="宋体" w:cs="仿宋_GB2312" w:hint="eastAsia"/>
                <w:color w:val="000000"/>
                <w:sz w:val="20"/>
                <w:szCs w:val="20"/>
              </w:rPr>
              <w:t>直销企业及其分支机构设立和变更审批</w:t>
            </w:r>
          </w:p>
        </w:tc>
        <w:tc>
          <w:tcPr>
            <w:tcW w:w="1984" w:type="dxa"/>
            <w:vAlign w:val="center"/>
          </w:tcPr>
          <w:p w14:paraId="1DF76960" w14:textId="77777777" w:rsidR="00272A67" w:rsidRDefault="0008679D" w:rsidP="00796C5F">
            <w:pPr>
              <w:pStyle w:val="New"/>
              <w:adjustRightInd w:val="0"/>
              <w:snapToGrid w:val="0"/>
              <w:spacing w:line="320" w:lineRule="exact"/>
              <w:jc w:val="center"/>
              <w:rPr>
                <w:rFonts w:ascii="宋体" w:hAnsi="宋体" w:cs="仿宋_GB2312"/>
                <w:color w:val="000000"/>
                <w:sz w:val="20"/>
                <w:szCs w:val="20"/>
              </w:rPr>
            </w:pPr>
            <w:r>
              <w:rPr>
                <w:rFonts w:ascii="宋体" w:hAnsi="宋体" w:cs="仿宋_GB2312" w:hint="eastAsia"/>
                <w:color w:val="000000"/>
                <w:sz w:val="20"/>
                <w:szCs w:val="20"/>
              </w:rPr>
              <w:t>商务部</w:t>
            </w:r>
          </w:p>
        </w:tc>
        <w:tc>
          <w:tcPr>
            <w:tcW w:w="2977" w:type="dxa"/>
            <w:vAlign w:val="center"/>
          </w:tcPr>
          <w:p w14:paraId="379257E6" w14:textId="77777777" w:rsidR="00272A67" w:rsidRDefault="0008679D" w:rsidP="00796C5F">
            <w:pPr>
              <w:pStyle w:val="New"/>
              <w:adjustRightInd w:val="0"/>
              <w:snapToGrid w:val="0"/>
              <w:spacing w:line="320" w:lineRule="exact"/>
              <w:rPr>
                <w:rFonts w:ascii="宋体" w:hAnsi="宋体" w:cs="仿宋_GB2312"/>
                <w:color w:val="000000"/>
                <w:sz w:val="20"/>
                <w:szCs w:val="20"/>
              </w:rPr>
            </w:pPr>
            <w:r>
              <w:rPr>
                <w:rFonts w:ascii="宋体" w:hAnsi="宋体" w:cs="仿宋_GB2312" w:hint="eastAsia"/>
                <w:color w:val="000000"/>
                <w:sz w:val="20"/>
                <w:szCs w:val="20"/>
              </w:rPr>
              <w:t>《直销管理条例》（国务院令第443号）</w:t>
            </w:r>
          </w:p>
        </w:tc>
        <w:tc>
          <w:tcPr>
            <w:tcW w:w="2126" w:type="dxa"/>
            <w:vAlign w:val="center"/>
          </w:tcPr>
          <w:p w14:paraId="0442EC19"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从事直销业务</w:t>
            </w:r>
          </w:p>
        </w:tc>
        <w:tc>
          <w:tcPr>
            <w:tcW w:w="3549" w:type="dxa"/>
            <w:vAlign w:val="center"/>
          </w:tcPr>
          <w:p w14:paraId="166830E2"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直销企业及其分支机构设立和变更审批</w:t>
            </w:r>
          </w:p>
        </w:tc>
      </w:tr>
      <w:tr w:rsidR="00272A67" w14:paraId="60CF8817" w14:textId="77777777" w:rsidTr="00D010C7">
        <w:trPr>
          <w:gridAfter w:val="1"/>
          <w:wAfter w:w="6" w:type="dxa"/>
          <w:cantSplit/>
          <w:trHeight w:val="589"/>
          <w:jc w:val="center"/>
        </w:trPr>
        <w:tc>
          <w:tcPr>
            <w:tcW w:w="710" w:type="dxa"/>
            <w:vAlign w:val="center"/>
          </w:tcPr>
          <w:p w14:paraId="3A3880C3"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5</w:t>
            </w:r>
          </w:p>
        </w:tc>
        <w:tc>
          <w:tcPr>
            <w:tcW w:w="2546" w:type="dxa"/>
            <w:vAlign w:val="center"/>
          </w:tcPr>
          <w:p w14:paraId="24B092AE" w14:textId="77777777" w:rsidR="00272A67" w:rsidRDefault="0008679D" w:rsidP="00796C5F">
            <w:pPr>
              <w:pStyle w:val="New"/>
              <w:adjustRightInd w:val="0"/>
              <w:snapToGrid w:val="0"/>
              <w:spacing w:line="320" w:lineRule="exact"/>
              <w:rPr>
                <w:rFonts w:ascii="宋体" w:hAnsi="宋体" w:cs="仿宋_GB2312"/>
                <w:color w:val="000000"/>
                <w:sz w:val="20"/>
                <w:szCs w:val="20"/>
              </w:rPr>
            </w:pPr>
            <w:r>
              <w:rPr>
                <w:rFonts w:ascii="宋体" w:hAnsi="宋体" w:cs="仿宋_GB2312" w:hint="eastAsia"/>
                <w:color w:val="000000"/>
                <w:sz w:val="20"/>
                <w:szCs w:val="20"/>
              </w:rPr>
              <w:t>对外劳务合作经营资格核准</w:t>
            </w:r>
          </w:p>
        </w:tc>
        <w:tc>
          <w:tcPr>
            <w:tcW w:w="1984" w:type="dxa"/>
            <w:vAlign w:val="center"/>
          </w:tcPr>
          <w:p w14:paraId="24F7EEE2" w14:textId="77777777" w:rsidR="00272A67" w:rsidRDefault="0008679D" w:rsidP="00796C5F">
            <w:pPr>
              <w:pStyle w:val="New"/>
              <w:adjustRightInd w:val="0"/>
              <w:snapToGrid w:val="0"/>
              <w:spacing w:line="320" w:lineRule="exact"/>
              <w:jc w:val="center"/>
              <w:rPr>
                <w:rFonts w:ascii="宋体" w:hAnsi="宋体" w:cs="仿宋_GB2312"/>
                <w:color w:val="000000"/>
                <w:sz w:val="20"/>
                <w:szCs w:val="20"/>
              </w:rPr>
            </w:pPr>
            <w:r>
              <w:rPr>
                <w:rFonts w:ascii="宋体" w:hAnsi="宋体" w:cs="仿宋_GB2312" w:hint="eastAsia"/>
                <w:color w:val="000000"/>
                <w:sz w:val="20"/>
                <w:szCs w:val="20"/>
              </w:rPr>
              <w:t>省级或者设区的市级人民政府商务行政主管部门</w:t>
            </w:r>
          </w:p>
        </w:tc>
        <w:tc>
          <w:tcPr>
            <w:tcW w:w="2977" w:type="dxa"/>
            <w:vAlign w:val="center"/>
          </w:tcPr>
          <w:p w14:paraId="56942D7D" w14:textId="77777777" w:rsidR="00272A67" w:rsidRDefault="0008679D" w:rsidP="00796C5F">
            <w:pPr>
              <w:pStyle w:val="New"/>
              <w:adjustRightInd w:val="0"/>
              <w:snapToGrid w:val="0"/>
              <w:spacing w:line="320" w:lineRule="exact"/>
              <w:rPr>
                <w:rFonts w:ascii="宋体" w:hAnsi="宋体" w:cs="仿宋_GB2312"/>
                <w:color w:val="000000"/>
                <w:sz w:val="20"/>
                <w:szCs w:val="20"/>
              </w:rPr>
            </w:pPr>
            <w:r>
              <w:rPr>
                <w:rFonts w:ascii="宋体" w:hAnsi="宋体" w:cs="仿宋_GB2312" w:hint="eastAsia"/>
                <w:color w:val="000000"/>
                <w:sz w:val="20"/>
                <w:szCs w:val="20"/>
              </w:rPr>
              <w:t>《对外劳务合作管理条例》（国务院令第620号）</w:t>
            </w:r>
          </w:p>
        </w:tc>
        <w:tc>
          <w:tcPr>
            <w:tcW w:w="2126" w:type="dxa"/>
            <w:vAlign w:val="center"/>
          </w:tcPr>
          <w:p w14:paraId="0DA20901"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劳务境外派送</w:t>
            </w:r>
          </w:p>
        </w:tc>
        <w:tc>
          <w:tcPr>
            <w:tcW w:w="3549" w:type="dxa"/>
            <w:vAlign w:val="center"/>
          </w:tcPr>
          <w:p w14:paraId="1C4010C1"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对外劳务合作经营资格核准</w:t>
            </w:r>
          </w:p>
        </w:tc>
      </w:tr>
      <w:tr w:rsidR="00272A67" w14:paraId="29ECAF98" w14:textId="77777777" w:rsidTr="00D010C7">
        <w:trPr>
          <w:gridAfter w:val="1"/>
          <w:wAfter w:w="6" w:type="dxa"/>
          <w:cantSplit/>
          <w:trHeight w:val="934"/>
          <w:jc w:val="center"/>
        </w:trPr>
        <w:tc>
          <w:tcPr>
            <w:tcW w:w="710" w:type="dxa"/>
            <w:vAlign w:val="center"/>
          </w:tcPr>
          <w:p w14:paraId="14A4BB3E"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6</w:t>
            </w:r>
          </w:p>
        </w:tc>
        <w:tc>
          <w:tcPr>
            <w:tcW w:w="2546" w:type="dxa"/>
            <w:vAlign w:val="center"/>
          </w:tcPr>
          <w:p w14:paraId="0EAFE7AF"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个人征信机构设立分支机构、合并或者分立、变更注册资本、变更出资额审批</w:t>
            </w:r>
          </w:p>
        </w:tc>
        <w:tc>
          <w:tcPr>
            <w:tcW w:w="1984" w:type="dxa"/>
            <w:vAlign w:val="center"/>
          </w:tcPr>
          <w:p w14:paraId="0D57D3DB"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人民银行</w:t>
            </w:r>
          </w:p>
        </w:tc>
        <w:tc>
          <w:tcPr>
            <w:tcW w:w="2977" w:type="dxa"/>
            <w:vAlign w:val="center"/>
          </w:tcPr>
          <w:p w14:paraId="7D6743A2"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《征信业管理条例》（国务院令第631号）</w:t>
            </w:r>
          </w:p>
        </w:tc>
        <w:tc>
          <w:tcPr>
            <w:tcW w:w="2126" w:type="dxa"/>
            <w:vAlign w:val="center"/>
          </w:tcPr>
          <w:p w14:paraId="7D9A9E33"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个人征信业务</w:t>
            </w:r>
          </w:p>
        </w:tc>
        <w:tc>
          <w:tcPr>
            <w:tcW w:w="3549" w:type="dxa"/>
            <w:vAlign w:val="center"/>
          </w:tcPr>
          <w:p w14:paraId="2FB41093"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经营个人征信业务的征信机构审批</w:t>
            </w:r>
          </w:p>
        </w:tc>
      </w:tr>
      <w:tr w:rsidR="00272A67" w14:paraId="78A124D4" w14:textId="77777777" w:rsidTr="00D010C7">
        <w:trPr>
          <w:gridAfter w:val="1"/>
          <w:wAfter w:w="6" w:type="dxa"/>
          <w:cantSplit/>
          <w:trHeight w:val="362"/>
          <w:jc w:val="center"/>
        </w:trPr>
        <w:tc>
          <w:tcPr>
            <w:tcW w:w="710" w:type="dxa"/>
            <w:vAlign w:val="center"/>
          </w:tcPr>
          <w:p w14:paraId="78192C0A"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7</w:t>
            </w:r>
          </w:p>
        </w:tc>
        <w:tc>
          <w:tcPr>
            <w:tcW w:w="2546" w:type="dxa"/>
            <w:vAlign w:val="center"/>
          </w:tcPr>
          <w:p w14:paraId="78BB62F5"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出版单位变更名称、主办单位或者其主管机关、业务范围、资本结构，合并或者分立，设立分支机构审批</w:t>
            </w:r>
          </w:p>
        </w:tc>
        <w:tc>
          <w:tcPr>
            <w:tcW w:w="1984" w:type="dxa"/>
            <w:vAlign w:val="center"/>
          </w:tcPr>
          <w:p w14:paraId="47D03D6D"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新闻出版广电总局</w:t>
            </w:r>
          </w:p>
        </w:tc>
        <w:tc>
          <w:tcPr>
            <w:tcW w:w="2977" w:type="dxa"/>
            <w:vAlign w:val="center"/>
          </w:tcPr>
          <w:p w14:paraId="1AD15225"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《出版管理条例》（国务院令第594号）</w:t>
            </w:r>
          </w:p>
        </w:tc>
        <w:tc>
          <w:tcPr>
            <w:tcW w:w="2126" w:type="dxa"/>
            <w:vAlign w:val="center"/>
          </w:tcPr>
          <w:p w14:paraId="6B491D38"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出版物出版</w:t>
            </w:r>
          </w:p>
        </w:tc>
        <w:tc>
          <w:tcPr>
            <w:tcW w:w="3549" w:type="dxa"/>
            <w:vAlign w:val="center"/>
          </w:tcPr>
          <w:p w14:paraId="6EF2EDFE"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出版单位设立、变更审批（初审）；图书出版单位设立、变更、合并、分立、设立分支机构审批；音像出版单位设立、变更、合并、分立、设立分支机构审批；电子出版物出版单位设立、变更、合并、分立、设立分支机构审批；网络出版单位设立、变更、合并、分立、设立分支机构审批；报纸出版单位设立、变更、合并、分立、设立分支机构审批；期刊出版单位设立、变更、合并、分立、设立分支机构审批；出版单位变更资本结构审批；专项出版业务范围变更审批</w:t>
            </w:r>
          </w:p>
        </w:tc>
      </w:tr>
      <w:tr w:rsidR="00272A67" w14:paraId="57A45C3E" w14:textId="77777777" w:rsidTr="00D010C7">
        <w:trPr>
          <w:gridAfter w:val="1"/>
          <w:wAfter w:w="6" w:type="dxa"/>
          <w:cantSplit/>
          <w:trHeight w:val="589"/>
          <w:jc w:val="center"/>
        </w:trPr>
        <w:tc>
          <w:tcPr>
            <w:tcW w:w="710" w:type="dxa"/>
            <w:vAlign w:val="center"/>
          </w:tcPr>
          <w:p w14:paraId="590EC716"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8</w:t>
            </w:r>
          </w:p>
        </w:tc>
        <w:tc>
          <w:tcPr>
            <w:tcW w:w="2546" w:type="dxa"/>
            <w:vAlign w:val="center"/>
          </w:tcPr>
          <w:p w14:paraId="26F86A64"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出版物进口经营单位变更名称、业务范围、资本结构、主办单位或者其主管机关，合并或者分立，设立分支机构审批</w:t>
            </w:r>
          </w:p>
        </w:tc>
        <w:tc>
          <w:tcPr>
            <w:tcW w:w="1984" w:type="dxa"/>
            <w:vAlign w:val="center"/>
          </w:tcPr>
          <w:p w14:paraId="2316382D"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新闻出版广电总局</w:t>
            </w:r>
          </w:p>
        </w:tc>
        <w:tc>
          <w:tcPr>
            <w:tcW w:w="2977" w:type="dxa"/>
            <w:vAlign w:val="center"/>
          </w:tcPr>
          <w:p w14:paraId="2675D284"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《出版管理条例》（国务院令第594号）</w:t>
            </w:r>
          </w:p>
        </w:tc>
        <w:tc>
          <w:tcPr>
            <w:tcW w:w="2126" w:type="dxa"/>
            <w:vAlign w:val="center"/>
          </w:tcPr>
          <w:p w14:paraId="1119E653"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出版物进口</w:t>
            </w:r>
          </w:p>
        </w:tc>
        <w:tc>
          <w:tcPr>
            <w:tcW w:w="3549" w:type="dxa"/>
            <w:vAlign w:val="center"/>
          </w:tcPr>
          <w:p w14:paraId="29A5C5DC"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出版物进口经营单位设立、变更、合并、分立、设立分支机构审批</w:t>
            </w:r>
          </w:p>
        </w:tc>
      </w:tr>
      <w:tr w:rsidR="00272A67" w14:paraId="5F12B017" w14:textId="77777777" w:rsidTr="00D010C7">
        <w:trPr>
          <w:gridAfter w:val="1"/>
          <w:wAfter w:w="6" w:type="dxa"/>
          <w:cantSplit/>
          <w:trHeight w:val="589"/>
          <w:jc w:val="center"/>
        </w:trPr>
        <w:tc>
          <w:tcPr>
            <w:tcW w:w="710" w:type="dxa"/>
            <w:vAlign w:val="center"/>
          </w:tcPr>
          <w:p w14:paraId="57738FC3"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9</w:t>
            </w:r>
          </w:p>
        </w:tc>
        <w:tc>
          <w:tcPr>
            <w:tcW w:w="2546" w:type="dxa"/>
            <w:vAlign w:val="center"/>
          </w:tcPr>
          <w:p w14:paraId="075F127F"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印刷业经营者申请兼营或者变更从事出版物印刷经营活动审批</w:t>
            </w:r>
          </w:p>
        </w:tc>
        <w:tc>
          <w:tcPr>
            <w:tcW w:w="1984" w:type="dxa"/>
            <w:vAlign w:val="center"/>
          </w:tcPr>
          <w:p w14:paraId="65553FC4"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省级人民政府新闻出版广电行政主管部门</w:t>
            </w:r>
          </w:p>
        </w:tc>
        <w:tc>
          <w:tcPr>
            <w:tcW w:w="2977" w:type="dxa"/>
            <w:vAlign w:val="center"/>
          </w:tcPr>
          <w:p w14:paraId="127C33CC"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《印刷业管理条例》（国务院令第315号）</w:t>
            </w:r>
          </w:p>
        </w:tc>
        <w:tc>
          <w:tcPr>
            <w:tcW w:w="2126" w:type="dxa"/>
            <w:vAlign w:val="center"/>
          </w:tcPr>
          <w:p w14:paraId="41DBDAAC"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出版物印刷</w:t>
            </w:r>
          </w:p>
        </w:tc>
        <w:tc>
          <w:tcPr>
            <w:tcW w:w="3549" w:type="dxa"/>
            <w:vAlign w:val="center"/>
          </w:tcPr>
          <w:p w14:paraId="2A60CFDA"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从事出版物印刷经营活动企业（不含中外合资、合作企业）的设立、变更审批</w:t>
            </w:r>
          </w:p>
        </w:tc>
      </w:tr>
      <w:tr w:rsidR="00272A67" w14:paraId="54E74AAA" w14:textId="77777777" w:rsidTr="00D010C7">
        <w:trPr>
          <w:gridAfter w:val="1"/>
          <w:wAfter w:w="6" w:type="dxa"/>
          <w:cantSplit/>
          <w:trHeight w:val="319"/>
          <w:jc w:val="center"/>
        </w:trPr>
        <w:tc>
          <w:tcPr>
            <w:tcW w:w="710" w:type="dxa"/>
            <w:vAlign w:val="center"/>
          </w:tcPr>
          <w:p w14:paraId="6AFA50A6"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10</w:t>
            </w:r>
          </w:p>
        </w:tc>
        <w:tc>
          <w:tcPr>
            <w:tcW w:w="2546" w:type="dxa"/>
            <w:vAlign w:val="center"/>
          </w:tcPr>
          <w:p w14:paraId="1FF4D888"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内资电影制片单位变更、终止审批</w:t>
            </w:r>
          </w:p>
        </w:tc>
        <w:tc>
          <w:tcPr>
            <w:tcW w:w="1984" w:type="dxa"/>
            <w:vAlign w:val="center"/>
          </w:tcPr>
          <w:p w14:paraId="0F23A65C"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省级人民政府新闻出版广电行政主管部门</w:t>
            </w:r>
          </w:p>
        </w:tc>
        <w:tc>
          <w:tcPr>
            <w:tcW w:w="2977" w:type="dxa"/>
            <w:vAlign w:val="center"/>
          </w:tcPr>
          <w:p w14:paraId="65B1DFCD"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《电影管理条例》（国务院令第342号）</w:t>
            </w:r>
          </w:p>
        </w:tc>
        <w:tc>
          <w:tcPr>
            <w:tcW w:w="2126" w:type="dxa"/>
            <w:vAlign w:val="center"/>
          </w:tcPr>
          <w:p w14:paraId="73E3A724" w14:textId="77777777" w:rsidR="00272A67" w:rsidRDefault="00272A67" w:rsidP="00796C5F">
            <w:pPr>
              <w:spacing w:line="320" w:lineRule="exact"/>
              <w:jc w:val="center"/>
              <w:rPr>
                <w:rFonts w:ascii="宋体" w:eastAsia="宋体" w:hAnsi="宋体"/>
                <w:color w:val="000000"/>
                <w:sz w:val="20"/>
                <w:szCs w:val="20"/>
              </w:rPr>
            </w:pPr>
          </w:p>
        </w:tc>
        <w:tc>
          <w:tcPr>
            <w:tcW w:w="3549" w:type="dxa"/>
            <w:vAlign w:val="center"/>
          </w:tcPr>
          <w:p w14:paraId="7F9010F4" w14:textId="77777777" w:rsidR="00272A67" w:rsidRDefault="00272A67" w:rsidP="00796C5F">
            <w:pPr>
              <w:spacing w:line="320" w:lineRule="exact"/>
              <w:rPr>
                <w:rFonts w:ascii="宋体" w:eastAsia="宋体" w:hAnsi="宋体"/>
                <w:color w:val="000000"/>
                <w:sz w:val="20"/>
                <w:szCs w:val="20"/>
              </w:rPr>
            </w:pPr>
          </w:p>
        </w:tc>
      </w:tr>
      <w:tr w:rsidR="00272A67" w14:paraId="0002E50A" w14:textId="77777777" w:rsidTr="00D010C7">
        <w:trPr>
          <w:gridAfter w:val="1"/>
          <w:wAfter w:w="6" w:type="dxa"/>
          <w:cantSplit/>
          <w:trHeight w:val="815"/>
          <w:jc w:val="center"/>
        </w:trPr>
        <w:tc>
          <w:tcPr>
            <w:tcW w:w="710" w:type="dxa"/>
            <w:vAlign w:val="center"/>
          </w:tcPr>
          <w:p w14:paraId="4828367F"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11</w:t>
            </w:r>
          </w:p>
        </w:tc>
        <w:tc>
          <w:tcPr>
            <w:tcW w:w="2546" w:type="dxa"/>
            <w:vAlign w:val="center"/>
          </w:tcPr>
          <w:p w14:paraId="49BF7EB4"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sz w:val="20"/>
                <w:szCs w:val="20"/>
              </w:rPr>
              <w:t>中资银行业金融机构及其分支机构变更、终止以及业务范围审批</w:t>
            </w:r>
          </w:p>
        </w:tc>
        <w:tc>
          <w:tcPr>
            <w:tcW w:w="1984" w:type="dxa"/>
            <w:vAlign w:val="center"/>
          </w:tcPr>
          <w:p w14:paraId="526C8DB1" w14:textId="77777777" w:rsidR="00272A67" w:rsidRDefault="0008679D" w:rsidP="00796C5F">
            <w:pPr>
              <w:adjustRightInd w:val="0"/>
              <w:snapToGrid w:val="0"/>
              <w:spacing w:line="320" w:lineRule="exact"/>
              <w:jc w:val="center"/>
              <w:rPr>
                <w:rFonts w:ascii="宋体" w:eastAsia="宋体" w:hAnsi="宋体"/>
                <w:sz w:val="20"/>
                <w:szCs w:val="20"/>
              </w:rPr>
            </w:pPr>
            <w:r>
              <w:rPr>
                <w:rFonts w:ascii="宋体" w:eastAsia="宋体" w:hAnsi="宋体" w:hint="eastAsia"/>
                <w:sz w:val="20"/>
                <w:szCs w:val="20"/>
              </w:rPr>
              <w:t>银监会</w:t>
            </w:r>
          </w:p>
        </w:tc>
        <w:tc>
          <w:tcPr>
            <w:tcW w:w="2977" w:type="dxa"/>
            <w:vAlign w:val="center"/>
          </w:tcPr>
          <w:p w14:paraId="29849206"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sz w:val="20"/>
                <w:szCs w:val="20"/>
              </w:rPr>
              <w:t>《中华人民共和国银行业监督管理法》</w:t>
            </w:r>
          </w:p>
          <w:p w14:paraId="5DE2B809"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sz w:val="20"/>
                <w:szCs w:val="20"/>
              </w:rPr>
              <w:t>《中华人民共和国商业银行法》</w:t>
            </w:r>
          </w:p>
        </w:tc>
        <w:tc>
          <w:tcPr>
            <w:tcW w:w="2126" w:type="dxa"/>
            <w:vAlign w:val="center"/>
          </w:tcPr>
          <w:p w14:paraId="5DBB1286"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银行业务</w:t>
            </w:r>
          </w:p>
        </w:tc>
        <w:tc>
          <w:tcPr>
            <w:tcW w:w="3549" w:type="dxa"/>
            <w:vAlign w:val="center"/>
          </w:tcPr>
          <w:p w14:paraId="6CC2960A"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中资银行业金融机构及其分支机构设立、变更、终止以及业务范围审批</w:t>
            </w:r>
          </w:p>
        </w:tc>
      </w:tr>
      <w:tr w:rsidR="00272A67" w14:paraId="043A497D" w14:textId="77777777" w:rsidTr="00D010C7">
        <w:trPr>
          <w:gridAfter w:val="1"/>
          <w:wAfter w:w="6" w:type="dxa"/>
          <w:cantSplit/>
          <w:trHeight w:val="288"/>
          <w:jc w:val="center"/>
        </w:trPr>
        <w:tc>
          <w:tcPr>
            <w:tcW w:w="710" w:type="dxa"/>
            <w:vAlign w:val="center"/>
          </w:tcPr>
          <w:p w14:paraId="0A195739"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12</w:t>
            </w:r>
          </w:p>
        </w:tc>
        <w:tc>
          <w:tcPr>
            <w:tcW w:w="2546" w:type="dxa"/>
            <w:vAlign w:val="center"/>
          </w:tcPr>
          <w:p w14:paraId="0933EE18"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sz w:val="20"/>
                <w:szCs w:val="20"/>
              </w:rPr>
              <w:t>非银行金融机构（分支机构）变更、终止以及业务范围审批</w:t>
            </w:r>
          </w:p>
        </w:tc>
        <w:tc>
          <w:tcPr>
            <w:tcW w:w="1984" w:type="dxa"/>
            <w:vAlign w:val="center"/>
          </w:tcPr>
          <w:p w14:paraId="2841BB80" w14:textId="77777777" w:rsidR="00272A67" w:rsidRDefault="0008679D" w:rsidP="00796C5F">
            <w:pPr>
              <w:adjustRightInd w:val="0"/>
              <w:snapToGrid w:val="0"/>
              <w:spacing w:line="320" w:lineRule="exact"/>
              <w:jc w:val="center"/>
              <w:rPr>
                <w:rFonts w:ascii="宋体" w:eastAsia="宋体" w:hAnsi="宋体"/>
                <w:sz w:val="20"/>
                <w:szCs w:val="20"/>
              </w:rPr>
            </w:pPr>
            <w:r>
              <w:rPr>
                <w:rFonts w:ascii="宋体" w:eastAsia="宋体" w:hAnsi="宋体" w:hint="eastAsia"/>
                <w:sz w:val="20"/>
                <w:szCs w:val="20"/>
              </w:rPr>
              <w:t>银监会</w:t>
            </w:r>
          </w:p>
        </w:tc>
        <w:tc>
          <w:tcPr>
            <w:tcW w:w="2977" w:type="dxa"/>
            <w:vAlign w:val="center"/>
          </w:tcPr>
          <w:p w14:paraId="7CC2E164"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sz w:val="20"/>
                <w:szCs w:val="20"/>
              </w:rPr>
              <w:t>《中华人民共和国银行业监督管理法》</w:t>
            </w:r>
          </w:p>
        </w:tc>
        <w:tc>
          <w:tcPr>
            <w:tcW w:w="2126" w:type="dxa"/>
            <w:vAlign w:val="center"/>
          </w:tcPr>
          <w:p w14:paraId="5B4DB825"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非银行金融业务</w:t>
            </w:r>
          </w:p>
        </w:tc>
        <w:tc>
          <w:tcPr>
            <w:tcW w:w="3549" w:type="dxa"/>
            <w:vAlign w:val="center"/>
          </w:tcPr>
          <w:p w14:paraId="4F9E3A95"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非银行金融机构（分支机构）设立、变更、终止以及业务范围审批</w:t>
            </w:r>
          </w:p>
        </w:tc>
      </w:tr>
      <w:tr w:rsidR="00272A67" w14:paraId="20880E43" w14:textId="77777777" w:rsidTr="00D010C7">
        <w:trPr>
          <w:gridAfter w:val="1"/>
          <w:wAfter w:w="6" w:type="dxa"/>
          <w:cantSplit/>
          <w:trHeight w:val="462"/>
          <w:jc w:val="center"/>
        </w:trPr>
        <w:tc>
          <w:tcPr>
            <w:tcW w:w="710" w:type="dxa"/>
            <w:vAlign w:val="center"/>
          </w:tcPr>
          <w:p w14:paraId="4B21EE57"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13</w:t>
            </w:r>
          </w:p>
        </w:tc>
        <w:tc>
          <w:tcPr>
            <w:tcW w:w="2546" w:type="dxa"/>
            <w:vAlign w:val="center"/>
          </w:tcPr>
          <w:p w14:paraId="6FC166B4"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外资银行变更注册资本或者营运资金、变更机构名称、营业场所或者办公场所、调整业务范围、变更股东或者调整股东持股比例、修改章程以及终结审批</w:t>
            </w:r>
          </w:p>
        </w:tc>
        <w:tc>
          <w:tcPr>
            <w:tcW w:w="1984" w:type="dxa"/>
            <w:vAlign w:val="center"/>
          </w:tcPr>
          <w:p w14:paraId="698E0531"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银监会</w:t>
            </w:r>
          </w:p>
        </w:tc>
        <w:tc>
          <w:tcPr>
            <w:tcW w:w="2977" w:type="dxa"/>
            <w:vAlign w:val="center"/>
          </w:tcPr>
          <w:p w14:paraId="086A281C"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《外资银行管理条例》（国务院令第478号）</w:t>
            </w:r>
          </w:p>
        </w:tc>
        <w:tc>
          <w:tcPr>
            <w:tcW w:w="2126" w:type="dxa"/>
            <w:vAlign w:val="center"/>
          </w:tcPr>
          <w:p w14:paraId="6B915E96"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银行业务</w:t>
            </w:r>
          </w:p>
        </w:tc>
        <w:tc>
          <w:tcPr>
            <w:tcW w:w="3549" w:type="dxa"/>
            <w:vAlign w:val="center"/>
          </w:tcPr>
          <w:p w14:paraId="42E684F9"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外资银行营业性机构及其分支机构设立、变更及终止审批；外资银行调整业务范围和增加业务品种审批</w:t>
            </w:r>
          </w:p>
        </w:tc>
      </w:tr>
      <w:tr w:rsidR="00272A67" w14:paraId="19599019" w14:textId="77777777" w:rsidTr="00D010C7">
        <w:trPr>
          <w:gridAfter w:val="1"/>
          <w:wAfter w:w="6" w:type="dxa"/>
          <w:cantSplit/>
          <w:trHeight w:val="462"/>
          <w:jc w:val="center"/>
        </w:trPr>
        <w:tc>
          <w:tcPr>
            <w:tcW w:w="710" w:type="dxa"/>
            <w:vAlign w:val="center"/>
          </w:tcPr>
          <w:p w14:paraId="1E97F6F6"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14</w:t>
            </w:r>
          </w:p>
        </w:tc>
        <w:tc>
          <w:tcPr>
            <w:tcW w:w="2546" w:type="dxa"/>
            <w:vAlign w:val="center"/>
          </w:tcPr>
          <w:p w14:paraId="46E9EDF2"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sz w:val="20"/>
                <w:szCs w:val="20"/>
              </w:rPr>
              <w:t>外国银行代表处变更及终止审批</w:t>
            </w:r>
          </w:p>
        </w:tc>
        <w:tc>
          <w:tcPr>
            <w:tcW w:w="1984" w:type="dxa"/>
            <w:vAlign w:val="center"/>
          </w:tcPr>
          <w:p w14:paraId="175A27B2"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银监会</w:t>
            </w:r>
          </w:p>
        </w:tc>
        <w:tc>
          <w:tcPr>
            <w:tcW w:w="2977" w:type="dxa"/>
            <w:vAlign w:val="center"/>
          </w:tcPr>
          <w:p w14:paraId="78B195C7"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《外资银行管理条例》（国务院令第478号）</w:t>
            </w:r>
          </w:p>
        </w:tc>
        <w:tc>
          <w:tcPr>
            <w:tcW w:w="2126" w:type="dxa"/>
            <w:vAlign w:val="center"/>
          </w:tcPr>
          <w:p w14:paraId="4FCBE363"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从事与外国（地区）企业相关的非营利性业务活动（外国银行）</w:t>
            </w:r>
          </w:p>
        </w:tc>
        <w:tc>
          <w:tcPr>
            <w:tcW w:w="3549" w:type="dxa"/>
            <w:vAlign w:val="center"/>
          </w:tcPr>
          <w:p w14:paraId="5BDF1C9D" w14:textId="77777777" w:rsidR="00272A67" w:rsidRDefault="00272A67" w:rsidP="00796C5F">
            <w:pPr>
              <w:spacing w:line="320" w:lineRule="exact"/>
              <w:rPr>
                <w:rFonts w:ascii="宋体" w:eastAsia="宋体" w:hAnsi="宋体"/>
                <w:color w:val="000000"/>
                <w:sz w:val="20"/>
                <w:szCs w:val="20"/>
              </w:rPr>
            </w:pPr>
          </w:p>
        </w:tc>
      </w:tr>
      <w:tr w:rsidR="00272A67" w14:paraId="29BF0F4F" w14:textId="77777777" w:rsidTr="00D010C7">
        <w:trPr>
          <w:gridAfter w:val="1"/>
          <w:wAfter w:w="6" w:type="dxa"/>
          <w:cantSplit/>
          <w:trHeight w:val="462"/>
          <w:jc w:val="center"/>
        </w:trPr>
        <w:tc>
          <w:tcPr>
            <w:tcW w:w="710" w:type="dxa"/>
            <w:vAlign w:val="center"/>
          </w:tcPr>
          <w:p w14:paraId="1BF9D97D"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15</w:t>
            </w:r>
          </w:p>
        </w:tc>
        <w:tc>
          <w:tcPr>
            <w:tcW w:w="2546" w:type="dxa"/>
            <w:vAlign w:val="center"/>
          </w:tcPr>
          <w:p w14:paraId="5B19520C"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融资性担保机构变更审批</w:t>
            </w:r>
          </w:p>
        </w:tc>
        <w:tc>
          <w:tcPr>
            <w:tcW w:w="1984" w:type="dxa"/>
            <w:vAlign w:val="center"/>
          </w:tcPr>
          <w:p w14:paraId="756D74B1"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省级人民政府确定的部门</w:t>
            </w:r>
          </w:p>
        </w:tc>
        <w:tc>
          <w:tcPr>
            <w:tcW w:w="2977" w:type="dxa"/>
            <w:vAlign w:val="center"/>
          </w:tcPr>
          <w:p w14:paraId="03229E72"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《国务院对确需保留的行政审批项目设定行政许可的决定》（国务院令第412号）</w:t>
            </w:r>
          </w:p>
          <w:p w14:paraId="62251D81"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《国务院对确需保留的行政审批项目设定行政许可的决定》（国务院令第548号）</w:t>
            </w:r>
          </w:p>
        </w:tc>
        <w:tc>
          <w:tcPr>
            <w:tcW w:w="2126" w:type="dxa"/>
            <w:vAlign w:val="center"/>
          </w:tcPr>
          <w:p w14:paraId="44E9D082"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融资担保业务</w:t>
            </w:r>
          </w:p>
        </w:tc>
        <w:tc>
          <w:tcPr>
            <w:tcW w:w="3549" w:type="dxa"/>
            <w:vAlign w:val="center"/>
          </w:tcPr>
          <w:p w14:paraId="58F0D242"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融资担保公司设立、变更审批</w:t>
            </w:r>
          </w:p>
        </w:tc>
      </w:tr>
      <w:tr w:rsidR="00272A67" w14:paraId="5BEB46E6" w14:textId="77777777" w:rsidTr="00D010C7">
        <w:trPr>
          <w:gridAfter w:val="1"/>
          <w:wAfter w:w="6" w:type="dxa"/>
          <w:cantSplit/>
          <w:trHeight w:val="67"/>
          <w:jc w:val="center"/>
        </w:trPr>
        <w:tc>
          <w:tcPr>
            <w:tcW w:w="710" w:type="dxa"/>
            <w:vAlign w:val="center"/>
          </w:tcPr>
          <w:p w14:paraId="21BB21AB"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16</w:t>
            </w:r>
          </w:p>
        </w:tc>
        <w:tc>
          <w:tcPr>
            <w:tcW w:w="2546" w:type="dxa"/>
            <w:vAlign w:val="center"/>
          </w:tcPr>
          <w:p w14:paraId="23075A0A"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证券登记结算机构解散审批</w:t>
            </w:r>
          </w:p>
        </w:tc>
        <w:tc>
          <w:tcPr>
            <w:tcW w:w="1984" w:type="dxa"/>
            <w:vAlign w:val="center"/>
          </w:tcPr>
          <w:p w14:paraId="6C15FEF5"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证监会</w:t>
            </w:r>
          </w:p>
        </w:tc>
        <w:tc>
          <w:tcPr>
            <w:tcW w:w="2977" w:type="dxa"/>
            <w:vAlign w:val="center"/>
          </w:tcPr>
          <w:p w14:paraId="22E2E83A"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w:t>
            </w:r>
            <w:r>
              <w:rPr>
                <w:rFonts w:ascii="宋体" w:eastAsia="宋体" w:hAnsi="宋体" w:cs="宋体" w:hint="eastAsia"/>
                <w:kern w:val="0"/>
                <w:sz w:val="20"/>
                <w:szCs w:val="20"/>
              </w:rPr>
              <w:t>中华人民共和国</w:t>
            </w:r>
            <w:r>
              <w:rPr>
                <w:rFonts w:ascii="宋体" w:eastAsia="宋体" w:hAnsi="宋体" w:hint="eastAsia"/>
                <w:color w:val="000000"/>
                <w:sz w:val="20"/>
                <w:szCs w:val="20"/>
              </w:rPr>
              <w:t>证券法》</w:t>
            </w:r>
          </w:p>
        </w:tc>
        <w:tc>
          <w:tcPr>
            <w:tcW w:w="2126" w:type="dxa"/>
            <w:vAlign w:val="center"/>
          </w:tcPr>
          <w:p w14:paraId="75F3D035"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证券登记结算业务</w:t>
            </w:r>
          </w:p>
        </w:tc>
        <w:tc>
          <w:tcPr>
            <w:tcW w:w="3549" w:type="dxa"/>
            <w:vAlign w:val="center"/>
          </w:tcPr>
          <w:p w14:paraId="25878AF9"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证券交易所的设立和解散审核、证券登记结算机构设立和解散审批</w:t>
            </w:r>
          </w:p>
        </w:tc>
      </w:tr>
      <w:tr w:rsidR="00272A67" w14:paraId="3D0118B2" w14:textId="77777777" w:rsidTr="00D010C7">
        <w:trPr>
          <w:gridAfter w:val="1"/>
          <w:wAfter w:w="6" w:type="dxa"/>
          <w:cantSplit/>
          <w:trHeight w:val="67"/>
          <w:jc w:val="center"/>
        </w:trPr>
        <w:tc>
          <w:tcPr>
            <w:tcW w:w="710" w:type="dxa"/>
            <w:vAlign w:val="center"/>
          </w:tcPr>
          <w:p w14:paraId="6C0BDA97"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17</w:t>
            </w:r>
          </w:p>
        </w:tc>
        <w:tc>
          <w:tcPr>
            <w:tcW w:w="2546" w:type="dxa"/>
            <w:vAlign w:val="center"/>
          </w:tcPr>
          <w:p w14:paraId="1DCDC86C" w14:textId="77777777" w:rsidR="00272A67" w:rsidRDefault="0008679D" w:rsidP="00796C5F">
            <w:pPr>
              <w:pStyle w:val="a3"/>
              <w:adjustRightInd w:val="0"/>
              <w:snapToGrid w:val="0"/>
              <w:spacing w:line="320" w:lineRule="exact"/>
              <w:rPr>
                <w:rFonts w:ascii="宋体" w:hAnsi="宋体"/>
                <w:color w:val="000000"/>
                <w:sz w:val="20"/>
                <w:szCs w:val="20"/>
                <w:lang w:val="en-US"/>
              </w:rPr>
            </w:pPr>
            <w:r>
              <w:rPr>
                <w:rFonts w:ascii="宋体" w:hAnsi="宋体" w:hint="eastAsia"/>
                <w:color w:val="000000"/>
                <w:sz w:val="20"/>
                <w:szCs w:val="20"/>
                <w:lang w:val="en-US"/>
              </w:rPr>
              <w:t>证券公司为客户买卖证券提供融资融券服务审批</w:t>
            </w:r>
          </w:p>
        </w:tc>
        <w:tc>
          <w:tcPr>
            <w:tcW w:w="1984" w:type="dxa"/>
            <w:vAlign w:val="center"/>
          </w:tcPr>
          <w:p w14:paraId="7A8E8A8F" w14:textId="77777777" w:rsidR="00272A67" w:rsidRDefault="0008679D" w:rsidP="00796C5F">
            <w:pPr>
              <w:pStyle w:val="a3"/>
              <w:adjustRightInd w:val="0"/>
              <w:snapToGrid w:val="0"/>
              <w:spacing w:line="320" w:lineRule="exact"/>
              <w:jc w:val="center"/>
              <w:rPr>
                <w:rFonts w:ascii="宋体" w:hAnsi="宋体"/>
                <w:color w:val="000000"/>
                <w:sz w:val="20"/>
                <w:szCs w:val="20"/>
                <w:lang w:val="en-US"/>
              </w:rPr>
            </w:pPr>
            <w:r>
              <w:rPr>
                <w:rFonts w:ascii="宋体" w:hAnsi="宋体" w:hint="eastAsia"/>
                <w:color w:val="000000"/>
                <w:sz w:val="20"/>
                <w:szCs w:val="20"/>
                <w:lang w:val="en-US"/>
              </w:rPr>
              <w:t>证监会</w:t>
            </w:r>
          </w:p>
        </w:tc>
        <w:tc>
          <w:tcPr>
            <w:tcW w:w="2977" w:type="dxa"/>
            <w:vAlign w:val="center"/>
          </w:tcPr>
          <w:p w14:paraId="49667A0C" w14:textId="77777777" w:rsidR="00272A67" w:rsidRDefault="0008679D" w:rsidP="00796C5F">
            <w:pPr>
              <w:pStyle w:val="a3"/>
              <w:adjustRightInd w:val="0"/>
              <w:snapToGrid w:val="0"/>
              <w:spacing w:line="320" w:lineRule="exact"/>
              <w:rPr>
                <w:rFonts w:ascii="宋体" w:hAnsi="宋体"/>
                <w:color w:val="000000"/>
                <w:sz w:val="20"/>
                <w:szCs w:val="20"/>
                <w:lang w:val="en-US"/>
              </w:rPr>
            </w:pPr>
            <w:r>
              <w:rPr>
                <w:rFonts w:ascii="宋体" w:hAnsi="宋体" w:hint="eastAsia"/>
                <w:color w:val="000000"/>
                <w:sz w:val="20"/>
                <w:szCs w:val="20"/>
                <w:lang w:val="en-US"/>
              </w:rPr>
              <w:t>《</w:t>
            </w:r>
            <w:r>
              <w:rPr>
                <w:rFonts w:ascii="宋体" w:hAnsi="宋体" w:cs="宋体" w:hint="eastAsia"/>
                <w:kern w:val="0"/>
                <w:sz w:val="20"/>
                <w:szCs w:val="20"/>
                <w:lang w:val="en-US"/>
              </w:rPr>
              <w:t>中华人民共和国</w:t>
            </w:r>
            <w:r>
              <w:rPr>
                <w:rFonts w:ascii="宋体" w:hAnsi="宋体" w:hint="eastAsia"/>
                <w:color w:val="000000"/>
                <w:sz w:val="20"/>
                <w:szCs w:val="20"/>
                <w:lang w:val="en-US"/>
              </w:rPr>
              <w:t>证券法》</w:t>
            </w:r>
          </w:p>
        </w:tc>
        <w:tc>
          <w:tcPr>
            <w:tcW w:w="2126" w:type="dxa"/>
            <w:vAlign w:val="center"/>
          </w:tcPr>
          <w:p w14:paraId="7B64FFFD"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证券业务</w:t>
            </w:r>
          </w:p>
        </w:tc>
        <w:tc>
          <w:tcPr>
            <w:tcW w:w="3549" w:type="dxa"/>
            <w:vAlign w:val="center"/>
          </w:tcPr>
          <w:p w14:paraId="6CBD80BF" w14:textId="77777777" w:rsidR="00272A67" w:rsidRDefault="00272A67" w:rsidP="00796C5F">
            <w:pPr>
              <w:spacing w:line="320" w:lineRule="exact"/>
              <w:rPr>
                <w:rFonts w:ascii="宋体" w:eastAsia="宋体" w:hAnsi="宋体"/>
                <w:color w:val="000000"/>
                <w:sz w:val="20"/>
                <w:szCs w:val="20"/>
              </w:rPr>
            </w:pPr>
          </w:p>
        </w:tc>
      </w:tr>
      <w:tr w:rsidR="00272A67" w14:paraId="24007F19" w14:textId="77777777" w:rsidTr="00D010C7">
        <w:trPr>
          <w:gridAfter w:val="1"/>
          <w:wAfter w:w="6" w:type="dxa"/>
          <w:cantSplit/>
          <w:trHeight w:val="589"/>
          <w:jc w:val="center"/>
        </w:trPr>
        <w:tc>
          <w:tcPr>
            <w:tcW w:w="710" w:type="dxa"/>
            <w:vAlign w:val="center"/>
          </w:tcPr>
          <w:p w14:paraId="6E1D417F"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18</w:t>
            </w:r>
          </w:p>
        </w:tc>
        <w:tc>
          <w:tcPr>
            <w:tcW w:w="2546" w:type="dxa"/>
            <w:vAlign w:val="center"/>
          </w:tcPr>
          <w:p w14:paraId="7366A75C"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color w:val="000000"/>
                <w:sz w:val="20"/>
                <w:szCs w:val="20"/>
              </w:rPr>
              <w:t>证券公司</w:t>
            </w:r>
            <w:r>
              <w:rPr>
                <w:rFonts w:ascii="宋体" w:hAnsi="宋体" w:hint="eastAsia"/>
                <w:color w:val="000000"/>
                <w:sz w:val="20"/>
                <w:szCs w:val="20"/>
              </w:rPr>
              <w:t>设立、</w:t>
            </w:r>
            <w:r>
              <w:rPr>
                <w:rFonts w:ascii="宋体" w:hAnsi="宋体"/>
                <w:color w:val="000000"/>
                <w:sz w:val="20"/>
                <w:szCs w:val="20"/>
              </w:rPr>
              <w:t>收购或者撤销分支机构</w:t>
            </w:r>
            <w:r>
              <w:rPr>
                <w:rFonts w:ascii="宋体" w:hAnsi="宋体" w:hint="eastAsia"/>
                <w:color w:val="000000"/>
                <w:sz w:val="20"/>
                <w:szCs w:val="20"/>
              </w:rPr>
              <w:t>，</w:t>
            </w:r>
            <w:r>
              <w:rPr>
                <w:rFonts w:ascii="宋体" w:hAnsi="宋体"/>
                <w:color w:val="000000"/>
                <w:sz w:val="20"/>
                <w:szCs w:val="20"/>
              </w:rPr>
              <w:t>变更业务范围</w:t>
            </w:r>
            <w:r>
              <w:rPr>
                <w:rFonts w:ascii="宋体" w:hAnsi="宋体" w:hint="eastAsia"/>
                <w:color w:val="000000"/>
                <w:sz w:val="20"/>
                <w:szCs w:val="20"/>
              </w:rPr>
              <w:t>，</w:t>
            </w:r>
            <w:r>
              <w:rPr>
                <w:rFonts w:ascii="宋体" w:hAnsi="宋体"/>
                <w:color w:val="000000"/>
                <w:sz w:val="20"/>
                <w:szCs w:val="20"/>
              </w:rPr>
              <w:t>增加注册资本且股权结构发生重大调整，减少注册资本，变更持有百分之五以上股权的股东，变更公司章程中的重要条款，合并、分立、解散、破产</w:t>
            </w:r>
            <w:r>
              <w:rPr>
                <w:rFonts w:ascii="宋体" w:hAnsi="宋体" w:hint="eastAsia"/>
                <w:color w:val="000000"/>
                <w:sz w:val="20"/>
                <w:szCs w:val="20"/>
              </w:rPr>
              <w:t>审批</w:t>
            </w:r>
          </w:p>
        </w:tc>
        <w:tc>
          <w:tcPr>
            <w:tcW w:w="1984" w:type="dxa"/>
            <w:vAlign w:val="center"/>
          </w:tcPr>
          <w:p w14:paraId="442F68EF"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证监会</w:t>
            </w:r>
          </w:p>
        </w:tc>
        <w:tc>
          <w:tcPr>
            <w:tcW w:w="2977" w:type="dxa"/>
            <w:vAlign w:val="center"/>
          </w:tcPr>
          <w:p w14:paraId="69D9840B"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w:t>
            </w:r>
            <w:r>
              <w:rPr>
                <w:rFonts w:ascii="宋体" w:eastAsia="宋体" w:hAnsi="宋体" w:cs="宋体" w:hint="eastAsia"/>
                <w:kern w:val="0"/>
                <w:sz w:val="20"/>
                <w:szCs w:val="20"/>
              </w:rPr>
              <w:t>中华人民共和国</w:t>
            </w:r>
            <w:r>
              <w:rPr>
                <w:rFonts w:ascii="宋体" w:eastAsia="宋体" w:hAnsi="宋体" w:hint="eastAsia"/>
                <w:color w:val="000000"/>
                <w:sz w:val="20"/>
                <w:szCs w:val="20"/>
              </w:rPr>
              <w:t>证券法》</w:t>
            </w:r>
            <w:bookmarkStart w:id="1" w:name="up"/>
            <w:bookmarkEnd w:id="1"/>
            <w:r>
              <w:rPr>
                <w:rFonts w:ascii="宋体" w:eastAsia="宋体" w:hAnsi="宋体"/>
                <w:color w:val="000000"/>
                <w:sz w:val="20"/>
                <w:szCs w:val="20"/>
              </w:rPr>
              <w:t xml:space="preserve">　</w:t>
            </w:r>
          </w:p>
          <w:p w14:paraId="58AB976D"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《证券公司监督管理条例》（国务院令第522号)</w:t>
            </w:r>
          </w:p>
        </w:tc>
        <w:tc>
          <w:tcPr>
            <w:tcW w:w="2126" w:type="dxa"/>
            <w:vAlign w:val="center"/>
          </w:tcPr>
          <w:p w14:paraId="49DD0CFC"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证券业务</w:t>
            </w:r>
          </w:p>
        </w:tc>
        <w:tc>
          <w:tcPr>
            <w:tcW w:w="3549" w:type="dxa"/>
            <w:vAlign w:val="center"/>
          </w:tcPr>
          <w:p w14:paraId="4047F7F6"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证券公司变更重大事项审批</w:t>
            </w:r>
          </w:p>
        </w:tc>
      </w:tr>
      <w:tr w:rsidR="00272A67" w14:paraId="7745D544" w14:textId="77777777" w:rsidTr="00D010C7">
        <w:trPr>
          <w:gridAfter w:val="1"/>
          <w:wAfter w:w="6" w:type="dxa"/>
          <w:cantSplit/>
          <w:trHeight w:val="589"/>
          <w:jc w:val="center"/>
        </w:trPr>
        <w:tc>
          <w:tcPr>
            <w:tcW w:w="710" w:type="dxa"/>
            <w:vAlign w:val="center"/>
          </w:tcPr>
          <w:p w14:paraId="421896AF"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19</w:t>
            </w:r>
          </w:p>
        </w:tc>
        <w:tc>
          <w:tcPr>
            <w:tcW w:w="2546" w:type="dxa"/>
            <w:vAlign w:val="center"/>
          </w:tcPr>
          <w:p w14:paraId="44597EAE" w14:textId="77777777" w:rsidR="00272A67" w:rsidRDefault="0008679D" w:rsidP="00796C5F">
            <w:pPr>
              <w:pStyle w:val="New"/>
              <w:adjustRightInd w:val="0"/>
              <w:snapToGrid w:val="0"/>
              <w:spacing w:line="320" w:lineRule="exact"/>
            </w:pPr>
            <w:r>
              <w:rPr>
                <w:rFonts w:ascii="宋体" w:hAnsi="宋体" w:hint="eastAsia"/>
                <w:color w:val="000000"/>
                <w:sz w:val="20"/>
                <w:szCs w:val="20"/>
              </w:rPr>
              <w:t>证券金融公司解散审批</w:t>
            </w:r>
          </w:p>
        </w:tc>
        <w:tc>
          <w:tcPr>
            <w:tcW w:w="1984" w:type="dxa"/>
            <w:vAlign w:val="center"/>
          </w:tcPr>
          <w:p w14:paraId="385DC183"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国务院</w:t>
            </w:r>
          </w:p>
        </w:tc>
        <w:tc>
          <w:tcPr>
            <w:tcW w:w="2977" w:type="dxa"/>
            <w:vAlign w:val="center"/>
          </w:tcPr>
          <w:p w14:paraId="7FD5926E" w14:textId="77777777" w:rsidR="00272A67" w:rsidRDefault="0008679D" w:rsidP="00796C5F">
            <w:pPr>
              <w:spacing w:line="320" w:lineRule="exact"/>
              <w:rPr>
                <w:rFonts w:ascii="宋体" w:eastAsia="宋体" w:hAnsi="宋体"/>
                <w:color w:val="000000"/>
                <w:sz w:val="20"/>
                <w:szCs w:val="20"/>
              </w:rPr>
            </w:pPr>
            <w:r>
              <w:rPr>
                <w:rFonts w:ascii="宋体" w:eastAsia="宋体" w:hAnsi="宋体" w:hint="eastAsia"/>
                <w:color w:val="000000"/>
                <w:sz w:val="20"/>
                <w:szCs w:val="20"/>
              </w:rPr>
              <w:t xml:space="preserve">《证券公司监督管理条例》（国务院令第522号) </w:t>
            </w:r>
          </w:p>
        </w:tc>
        <w:tc>
          <w:tcPr>
            <w:tcW w:w="2126" w:type="dxa"/>
            <w:vAlign w:val="center"/>
          </w:tcPr>
          <w:p w14:paraId="3F5F8FFB" w14:textId="77777777" w:rsidR="00272A67" w:rsidRDefault="00272A67" w:rsidP="00796C5F">
            <w:pPr>
              <w:spacing w:line="320" w:lineRule="exact"/>
              <w:jc w:val="center"/>
              <w:rPr>
                <w:rFonts w:ascii="宋体" w:eastAsia="宋体" w:hAnsi="宋体"/>
                <w:color w:val="000000"/>
                <w:sz w:val="20"/>
                <w:szCs w:val="20"/>
              </w:rPr>
            </w:pPr>
          </w:p>
        </w:tc>
        <w:tc>
          <w:tcPr>
            <w:tcW w:w="3549" w:type="dxa"/>
            <w:vAlign w:val="center"/>
          </w:tcPr>
          <w:p w14:paraId="50235A23" w14:textId="77777777" w:rsidR="00272A67" w:rsidRDefault="00272A67" w:rsidP="00796C5F">
            <w:pPr>
              <w:spacing w:line="320" w:lineRule="exact"/>
              <w:rPr>
                <w:rFonts w:ascii="宋体" w:eastAsia="宋体" w:hAnsi="宋体"/>
                <w:color w:val="000000"/>
                <w:sz w:val="20"/>
                <w:szCs w:val="20"/>
              </w:rPr>
            </w:pPr>
          </w:p>
        </w:tc>
      </w:tr>
      <w:tr w:rsidR="00272A67" w14:paraId="068BF639" w14:textId="77777777" w:rsidTr="00D010C7">
        <w:trPr>
          <w:gridAfter w:val="1"/>
          <w:wAfter w:w="6" w:type="dxa"/>
          <w:cantSplit/>
          <w:trHeight w:val="589"/>
          <w:jc w:val="center"/>
        </w:trPr>
        <w:tc>
          <w:tcPr>
            <w:tcW w:w="710" w:type="dxa"/>
            <w:vAlign w:val="center"/>
          </w:tcPr>
          <w:p w14:paraId="4D1388C4"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20</w:t>
            </w:r>
          </w:p>
        </w:tc>
        <w:tc>
          <w:tcPr>
            <w:tcW w:w="2546" w:type="dxa"/>
            <w:vAlign w:val="center"/>
          </w:tcPr>
          <w:p w14:paraId="017292CF"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期货公司境内及境外期货经纪业务、期货投资咨询业务许可</w:t>
            </w:r>
          </w:p>
        </w:tc>
        <w:tc>
          <w:tcPr>
            <w:tcW w:w="1984" w:type="dxa"/>
            <w:vAlign w:val="center"/>
          </w:tcPr>
          <w:p w14:paraId="2376CD3E"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证监会</w:t>
            </w:r>
          </w:p>
        </w:tc>
        <w:tc>
          <w:tcPr>
            <w:tcW w:w="2977" w:type="dxa"/>
            <w:vAlign w:val="center"/>
          </w:tcPr>
          <w:p w14:paraId="1FAC864A" w14:textId="77777777" w:rsidR="00272A67" w:rsidRDefault="0008679D" w:rsidP="00796C5F">
            <w:pPr>
              <w:spacing w:line="320" w:lineRule="exact"/>
              <w:rPr>
                <w:rFonts w:ascii="宋体" w:eastAsia="宋体" w:hAnsi="宋体"/>
                <w:color w:val="000000"/>
                <w:sz w:val="20"/>
                <w:szCs w:val="20"/>
              </w:rPr>
            </w:pPr>
            <w:r>
              <w:rPr>
                <w:rFonts w:ascii="宋体" w:eastAsia="宋体" w:hAnsi="宋体" w:hint="eastAsia"/>
                <w:color w:val="000000"/>
                <w:sz w:val="20"/>
                <w:szCs w:val="20"/>
              </w:rPr>
              <w:t>《期货交易管理条例》（国务院令第627）</w:t>
            </w:r>
          </w:p>
        </w:tc>
        <w:tc>
          <w:tcPr>
            <w:tcW w:w="2126" w:type="dxa"/>
            <w:vAlign w:val="center"/>
          </w:tcPr>
          <w:p w14:paraId="38A87DCB"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期货经纪业务；期货投资咨询</w:t>
            </w:r>
          </w:p>
        </w:tc>
        <w:tc>
          <w:tcPr>
            <w:tcW w:w="3549" w:type="dxa"/>
            <w:vAlign w:val="center"/>
          </w:tcPr>
          <w:p w14:paraId="32EE99B8"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期货公司境内及境外期货经纪业务、期货投资咨询业务许可</w:t>
            </w:r>
          </w:p>
        </w:tc>
      </w:tr>
      <w:tr w:rsidR="00272A67" w14:paraId="769FCC4E" w14:textId="77777777" w:rsidTr="00D010C7">
        <w:trPr>
          <w:gridAfter w:val="1"/>
          <w:wAfter w:w="6" w:type="dxa"/>
          <w:cantSplit/>
          <w:trHeight w:val="589"/>
          <w:jc w:val="center"/>
        </w:trPr>
        <w:tc>
          <w:tcPr>
            <w:tcW w:w="710" w:type="dxa"/>
            <w:vAlign w:val="center"/>
          </w:tcPr>
          <w:p w14:paraId="42719C08" w14:textId="77777777" w:rsidR="00272A67" w:rsidRDefault="0008679D" w:rsidP="00796C5F">
            <w:pPr>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21</w:t>
            </w:r>
          </w:p>
        </w:tc>
        <w:tc>
          <w:tcPr>
            <w:tcW w:w="2546" w:type="dxa"/>
            <w:vAlign w:val="center"/>
          </w:tcPr>
          <w:p w14:paraId="1B7BC902"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期货公司合并、分立、解散或者破产、变更业务范围、变更注册资本且调整股权结构、新增持有5%以上股权的股东或者控股股东发生变化审批</w:t>
            </w:r>
          </w:p>
        </w:tc>
        <w:tc>
          <w:tcPr>
            <w:tcW w:w="1984" w:type="dxa"/>
            <w:vAlign w:val="center"/>
          </w:tcPr>
          <w:p w14:paraId="76DB0CFE"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证监会</w:t>
            </w:r>
          </w:p>
        </w:tc>
        <w:tc>
          <w:tcPr>
            <w:tcW w:w="2977" w:type="dxa"/>
            <w:vAlign w:val="center"/>
          </w:tcPr>
          <w:p w14:paraId="4C8E601D" w14:textId="77777777" w:rsidR="00272A67" w:rsidRDefault="0008679D" w:rsidP="00796C5F">
            <w:pPr>
              <w:spacing w:line="320" w:lineRule="exact"/>
              <w:rPr>
                <w:rFonts w:ascii="宋体" w:eastAsia="宋体" w:hAnsi="宋体"/>
                <w:color w:val="000000"/>
                <w:sz w:val="20"/>
                <w:szCs w:val="20"/>
              </w:rPr>
            </w:pPr>
            <w:r>
              <w:rPr>
                <w:rFonts w:ascii="宋体" w:eastAsia="宋体" w:hAnsi="宋体" w:hint="eastAsia"/>
                <w:color w:val="000000"/>
                <w:sz w:val="20"/>
                <w:szCs w:val="20"/>
              </w:rPr>
              <w:t>《期货交易管理条例》（国务院令第627）</w:t>
            </w:r>
          </w:p>
        </w:tc>
        <w:tc>
          <w:tcPr>
            <w:tcW w:w="2126" w:type="dxa"/>
            <w:vAlign w:val="center"/>
          </w:tcPr>
          <w:p w14:paraId="0D0A0B7C"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从事期货业务</w:t>
            </w:r>
          </w:p>
        </w:tc>
        <w:tc>
          <w:tcPr>
            <w:tcW w:w="3549" w:type="dxa"/>
            <w:vAlign w:val="center"/>
          </w:tcPr>
          <w:p w14:paraId="55674A72"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期货公司设立、合并、分立、停业、解散或者破产，变更业务范围、注册资本、5%以上股权的审批</w:t>
            </w:r>
          </w:p>
        </w:tc>
      </w:tr>
      <w:tr w:rsidR="00272A67" w14:paraId="6355E5B4" w14:textId="77777777" w:rsidTr="00D010C7">
        <w:trPr>
          <w:gridAfter w:val="1"/>
          <w:wAfter w:w="6" w:type="dxa"/>
          <w:cantSplit/>
          <w:trHeight w:val="589"/>
          <w:jc w:val="center"/>
        </w:trPr>
        <w:tc>
          <w:tcPr>
            <w:tcW w:w="710" w:type="dxa"/>
            <w:vAlign w:val="center"/>
          </w:tcPr>
          <w:p w14:paraId="6B6DC4D1"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22</w:t>
            </w:r>
          </w:p>
        </w:tc>
        <w:tc>
          <w:tcPr>
            <w:tcW w:w="2546" w:type="dxa"/>
            <w:vAlign w:val="center"/>
          </w:tcPr>
          <w:p w14:paraId="6D24891F" w14:textId="77777777" w:rsidR="00272A67" w:rsidRDefault="0008679D" w:rsidP="00796C5F">
            <w:pPr>
              <w:spacing w:line="320" w:lineRule="exact"/>
              <w:rPr>
                <w:rFonts w:ascii="宋体" w:eastAsia="宋体" w:hAnsi="宋体" w:cs="仿宋_GB2312"/>
                <w:color w:val="000000"/>
                <w:sz w:val="20"/>
                <w:szCs w:val="20"/>
              </w:rPr>
            </w:pPr>
            <w:r>
              <w:rPr>
                <w:rFonts w:ascii="宋体" w:eastAsia="宋体" w:hAnsi="宋体" w:hint="eastAsia"/>
                <w:color w:val="000000"/>
                <w:sz w:val="20"/>
                <w:szCs w:val="20"/>
              </w:rPr>
              <w:t>外国证券类机构驻华代表机构名称变更核准</w:t>
            </w:r>
          </w:p>
        </w:tc>
        <w:tc>
          <w:tcPr>
            <w:tcW w:w="1984" w:type="dxa"/>
            <w:vAlign w:val="center"/>
          </w:tcPr>
          <w:p w14:paraId="2DAD6C90" w14:textId="77777777" w:rsidR="00272A67" w:rsidRDefault="0008679D" w:rsidP="00796C5F">
            <w:pPr>
              <w:spacing w:line="320" w:lineRule="exact"/>
              <w:jc w:val="center"/>
              <w:rPr>
                <w:rFonts w:ascii="宋体" w:eastAsia="宋体" w:hAnsi="宋体" w:cs="仿宋_GB2312"/>
                <w:color w:val="000000"/>
                <w:sz w:val="20"/>
                <w:szCs w:val="20"/>
              </w:rPr>
            </w:pPr>
            <w:r>
              <w:rPr>
                <w:rFonts w:ascii="宋体" w:eastAsia="宋体" w:hAnsi="宋体" w:hint="eastAsia"/>
                <w:color w:val="000000"/>
                <w:sz w:val="20"/>
                <w:szCs w:val="20"/>
              </w:rPr>
              <w:t>证监会</w:t>
            </w:r>
          </w:p>
        </w:tc>
        <w:tc>
          <w:tcPr>
            <w:tcW w:w="2977" w:type="dxa"/>
            <w:vAlign w:val="center"/>
          </w:tcPr>
          <w:p w14:paraId="712AA55A" w14:textId="77777777" w:rsidR="00272A67" w:rsidRDefault="0008679D" w:rsidP="00796C5F">
            <w:pPr>
              <w:spacing w:line="320" w:lineRule="exact"/>
              <w:rPr>
                <w:rFonts w:ascii="宋体" w:eastAsia="宋体" w:hAnsi="宋体"/>
                <w:color w:val="000000"/>
                <w:sz w:val="20"/>
                <w:szCs w:val="20"/>
              </w:rPr>
            </w:pPr>
            <w:r>
              <w:rPr>
                <w:rFonts w:ascii="宋体" w:eastAsia="宋体" w:hAnsi="宋体" w:hint="eastAsia"/>
                <w:color w:val="000000"/>
                <w:sz w:val="20"/>
                <w:szCs w:val="20"/>
              </w:rPr>
              <w:t>《国务院对确需保留的行政审批项目设定行政许可的决定》（国务院令第412号）</w:t>
            </w:r>
          </w:p>
          <w:p w14:paraId="0C16741F" w14:textId="77777777" w:rsidR="00272A67" w:rsidRDefault="0008679D" w:rsidP="00796C5F">
            <w:pPr>
              <w:spacing w:line="320" w:lineRule="exact"/>
              <w:rPr>
                <w:rFonts w:ascii="宋体" w:eastAsia="宋体" w:hAnsi="宋体" w:cs="仿宋_GB2312"/>
                <w:color w:val="000000"/>
                <w:sz w:val="20"/>
                <w:szCs w:val="20"/>
              </w:rPr>
            </w:pPr>
            <w:r>
              <w:rPr>
                <w:rFonts w:ascii="宋体" w:eastAsia="宋体" w:hAnsi="宋体" w:hint="eastAsia"/>
                <w:color w:val="000000"/>
                <w:sz w:val="20"/>
                <w:szCs w:val="20"/>
              </w:rPr>
              <w:t>《国务院关于管理外国企业常驻代表机构的暂行规定》（国发〔1980〕272号）</w:t>
            </w:r>
          </w:p>
        </w:tc>
        <w:tc>
          <w:tcPr>
            <w:tcW w:w="2126" w:type="dxa"/>
            <w:vAlign w:val="center"/>
          </w:tcPr>
          <w:p w14:paraId="547177A4"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从事与外国（地区）企业相关的非营利性业务活动（境外证券经营机构）</w:t>
            </w:r>
          </w:p>
        </w:tc>
        <w:tc>
          <w:tcPr>
            <w:tcW w:w="3549" w:type="dxa"/>
            <w:vAlign w:val="center"/>
          </w:tcPr>
          <w:p w14:paraId="2007B921"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境外证券经营机构在境内经营证券业务审批</w:t>
            </w:r>
          </w:p>
        </w:tc>
      </w:tr>
      <w:tr w:rsidR="00272A67" w14:paraId="2742CFEF" w14:textId="77777777" w:rsidTr="00D010C7">
        <w:trPr>
          <w:gridAfter w:val="1"/>
          <w:wAfter w:w="6" w:type="dxa"/>
          <w:cantSplit/>
          <w:trHeight w:val="589"/>
          <w:jc w:val="center"/>
        </w:trPr>
        <w:tc>
          <w:tcPr>
            <w:tcW w:w="710" w:type="dxa"/>
            <w:vAlign w:val="center"/>
          </w:tcPr>
          <w:p w14:paraId="715A0580"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23</w:t>
            </w:r>
          </w:p>
        </w:tc>
        <w:tc>
          <w:tcPr>
            <w:tcW w:w="2546" w:type="dxa"/>
            <w:vAlign w:val="center"/>
          </w:tcPr>
          <w:p w14:paraId="2591FAE9"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cs="宋体" w:hint="eastAsia"/>
                <w:color w:val="000000"/>
                <w:kern w:val="0"/>
                <w:sz w:val="20"/>
                <w:szCs w:val="20"/>
              </w:rPr>
              <w:t>使用“交易所”字样的交易场所审批</w:t>
            </w:r>
          </w:p>
        </w:tc>
        <w:tc>
          <w:tcPr>
            <w:tcW w:w="1984" w:type="dxa"/>
            <w:vAlign w:val="center"/>
          </w:tcPr>
          <w:p w14:paraId="6C537669" w14:textId="77777777" w:rsidR="00272A67" w:rsidRDefault="0008679D" w:rsidP="00796C5F">
            <w:pPr>
              <w:adjustRightInd w:val="0"/>
              <w:snapToGrid w:val="0"/>
              <w:spacing w:line="32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国务院或国务院金融管理部门、省级人民政府</w:t>
            </w:r>
          </w:p>
        </w:tc>
        <w:tc>
          <w:tcPr>
            <w:tcW w:w="2977" w:type="dxa"/>
            <w:vAlign w:val="center"/>
          </w:tcPr>
          <w:p w14:paraId="58F29C12"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《国务院关于清理整顿各类交易场所切实防范金融风险的决定》（国发〔2011〕38号）</w:t>
            </w:r>
          </w:p>
        </w:tc>
        <w:tc>
          <w:tcPr>
            <w:tcW w:w="2126" w:type="dxa"/>
            <w:vAlign w:val="center"/>
          </w:tcPr>
          <w:p w14:paraId="6E5A372D"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交易所业务</w:t>
            </w:r>
          </w:p>
        </w:tc>
        <w:tc>
          <w:tcPr>
            <w:tcW w:w="3549" w:type="dxa"/>
            <w:vAlign w:val="center"/>
          </w:tcPr>
          <w:p w14:paraId="1603B4FB" w14:textId="77777777" w:rsidR="00272A67" w:rsidRDefault="00272A67" w:rsidP="00796C5F">
            <w:pPr>
              <w:spacing w:line="320" w:lineRule="exact"/>
              <w:rPr>
                <w:rFonts w:ascii="宋体" w:eastAsia="宋体" w:hAnsi="宋体"/>
                <w:color w:val="000000"/>
                <w:sz w:val="20"/>
                <w:szCs w:val="20"/>
              </w:rPr>
            </w:pPr>
          </w:p>
        </w:tc>
      </w:tr>
      <w:tr w:rsidR="00272A67" w14:paraId="47F30647" w14:textId="77777777" w:rsidTr="00D010C7">
        <w:trPr>
          <w:gridAfter w:val="1"/>
          <w:wAfter w:w="6" w:type="dxa"/>
          <w:cantSplit/>
          <w:trHeight w:val="589"/>
          <w:jc w:val="center"/>
        </w:trPr>
        <w:tc>
          <w:tcPr>
            <w:tcW w:w="710" w:type="dxa"/>
            <w:vAlign w:val="center"/>
          </w:tcPr>
          <w:p w14:paraId="492FD9FE"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24</w:t>
            </w:r>
          </w:p>
        </w:tc>
        <w:tc>
          <w:tcPr>
            <w:tcW w:w="2546" w:type="dxa"/>
            <w:vAlign w:val="center"/>
          </w:tcPr>
          <w:p w14:paraId="4BCABAC4"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cs="宋体" w:hint="eastAsia"/>
                <w:color w:val="000000"/>
                <w:kern w:val="0"/>
                <w:sz w:val="20"/>
                <w:szCs w:val="20"/>
              </w:rPr>
              <w:t>从事保险、信贷、黄金等金融产品交易的交易场所审批</w:t>
            </w:r>
          </w:p>
        </w:tc>
        <w:tc>
          <w:tcPr>
            <w:tcW w:w="1984" w:type="dxa"/>
            <w:vAlign w:val="center"/>
          </w:tcPr>
          <w:p w14:paraId="3B6BD4B5" w14:textId="77777777" w:rsidR="00272A67" w:rsidRDefault="0008679D" w:rsidP="00796C5F">
            <w:pPr>
              <w:adjustRightInd w:val="0"/>
              <w:snapToGrid w:val="0"/>
              <w:spacing w:line="32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国务院相关金融管理部门</w:t>
            </w:r>
          </w:p>
        </w:tc>
        <w:tc>
          <w:tcPr>
            <w:tcW w:w="2977" w:type="dxa"/>
            <w:vAlign w:val="center"/>
          </w:tcPr>
          <w:p w14:paraId="32CC05FC"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《国务院关于清理整顿各类交易场所切实防范金融风险的决定》（国发〔2011〕38号）</w:t>
            </w:r>
          </w:p>
        </w:tc>
        <w:tc>
          <w:tcPr>
            <w:tcW w:w="2126" w:type="dxa"/>
            <w:vAlign w:val="center"/>
          </w:tcPr>
          <w:p w14:paraId="580E7368"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交易所业务</w:t>
            </w:r>
          </w:p>
        </w:tc>
        <w:tc>
          <w:tcPr>
            <w:tcW w:w="3549" w:type="dxa"/>
            <w:vAlign w:val="center"/>
          </w:tcPr>
          <w:p w14:paraId="3D6E34F9" w14:textId="77777777" w:rsidR="00272A67" w:rsidRDefault="00272A67" w:rsidP="00796C5F">
            <w:pPr>
              <w:spacing w:line="320" w:lineRule="exact"/>
              <w:rPr>
                <w:rFonts w:ascii="宋体" w:eastAsia="宋体" w:hAnsi="宋体"/>
                <w:color w:val="000000"/>
                <w:sz w:val="20"/>
                <w:szCs w:val="20"/>
              </w:rPr>
            </w:pPr>
          </w:p>
        </w:tc>
      </w:tr>
      <w:tr w:rsidR="00272A67" w14:paraId="34BF66BD" w14:textId="77777777" w:rsidTr="00D010C7">
        <w:trPr>
          <w:gridAfter w:val="1"/>
          <w:wAfter w:w="6" w:type="dxa"/>
          <w:cantSplit/>
          <w:trHeight w:val="589"/>
          <w:jc w:val="center"/>
        </w:trPr>
        <w:tc>
          <w:tcPr>
            <w:tcW w:w="710" w:type="dxa"/>
            <w:vAlign w:val="center"/>
          </w:tcPr>
          <w:p w14:paraId="5144B91E"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25</w:t>
            </w:r>
          </w:p>
        </w:tc>
        <w:tc>
          <w:tcPr>
            <w:tcW w:w="2546" w:type="dxa"/>
            <w:vAlign w:val="center"/>
          </w:tcPr>
          <w:p w14:paraId="547EA03E"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84" w:type="dxa"/>
            <w:vAlign w:val="center"/>
          </w:tcPr>
          <w:p w14:paraId="18D65D64"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保监会</w:t>
            </w:r>
          </w:p>
        </w:tc>
        <w:tc>
          <w:tcPr>
            <w:tcW w:w="2977" w:type="dxa"/>
            <w:vAlign w:val="center"/>
          </w:tcPr>
          <w:p w14:paraId="72C98A42"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w:t>
            </w:r>
            <w:r>
              <w:rPr>
                <w:rFonts w:ascii="宋体" w:eastAsia="宋体" w:hAnsi="宋体" w:cs="宋体" w:hint="eastAsia"/>
                <w:kern w:val="0"/>
                <w:sz w:val="20"/>
                <w:szCs w:val="20"/>
              </w:rPr>
              <w:t>中华人民共和国</w:t>
            </w:r>
            <w:r>
              <w:rPr>
                <w:rFonts w:ascii="宋体" w:eastAsia="宋体" w:hAnsi="宋体" w:hint="eastAsia"/>
                <w:color w:val="000000"/>
                <w:sz w:val="20"/>
                <w:szCs w:val="20"/>
              </w:rPr>
              <w:t>保险法》</w:t>
            </w:r>
          </w:p>
        </w:tc>
        <w:tc>
          <w:tcPr>
            <w:tcW w:w="2126" w:type="dxa"/>
            <w:vAlign w:val="center"/>
          </w:tcPr>
          <w:p w14:paraId="38CA0A60"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保险业务</w:t>
            </w:r>
          </w:p>
        </w:tc>
        <w:tc>
          <w:tcPr>
            <w:tcW w:w="3549" w:type="dxa"/>
            <w:vAlign w:val="center"/>
          </w:tcPr>
          <w:p w14:paraId="39FCDD37"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保险公司重大事项变更审批</w:t>
            </w:r>
          </w:p>
        </w:tc>
      </w:tr>
      <w:tr w:rsidR="00272A67" w14:paraId="715D296D" w14:textId="77777777" w:rsidTr="00D010C7">
        <w:trPr>
          <w:gridAfter w:val="1"/>
          <w:wAfter w:w="6" w:type="dxa"/>
          <w:cantSplit/>
          <w:trHeight w:val="589"/>
          <w:jc w:val="center"/>
        </w:trPr>
        <w:tc>
          <w:tcPr>
            <w:tcW w:w="710" w:type="dxa"/>
            <w:vAlign w:val="center"/>
          </w:tcPr>
          <w:p w14:paraId="2DD53FBF"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26</w:t>
            </w:r>
          </w:p>
        </w:tc>
        <w:tc>
          <w:tcPr>
            <w:tcW w:w="2546" w:type="dxa"/>
            <w:vAlign w:val="center"/>
          </w:tcPr>
          <w:p w14:paraId="68FB491E"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专属自保组织和相互保险组织合并、分立、变更、解散审批</w:t>
            </w:r>
          </w:p>
        </w:tc>
        <w:tc>
          <w:tcPr>
            <w:tcW w:w="1984" w:type="dxa"/>
            <w:vAlign w:val="center"/>
          </w:tcPr>
          <w:p w14:paraId="0B30EFB9"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保监会</w:t>
            </w:r>
          </w:p>
        </w:tc>
        <w:tc>
          <w:tcPr>
            <w:tcW w:w="2977" w:type="dxa"/>
            <w:vAlign w:val="center"/>
          </w:tcPr>
          <w:p w14:paraId="6F694E4B" w14:textId="77777777" w:rsidR="00272A67" w:rsidRDefault="0008679D" w:rsidP="00796C5F">
            <w:pPr>
              <w:adjustRightInd w:val="0"/>
              <w:snapToGrid w:val="0"/>
              <w:spacing w:line="320" w:lineRule="exact"/>
              <w:rPr>
                <w:rFonts w:ascii="宋体" w:eastAsia="宋体" w:hAnsi="宋体"/>
                <w:sz w:val="20"/>
                <w:szCs w:val="20"/>
              </w:rPr>
            </w:pPr>
            <w:r>
              <w:rPr>
                <w:rFonts w:ascii="宋体" w:eastAsia="宋体" w:hAnsi="宋体" w:hint="eastAsia"/>
                <w:color w:val="000000"/>
                <w:sz w:val="20"/>
                <w:szCs w:val="20"/>
              </w:rPr>
              <w:t>《国务院对确需保留的行政审批项目设定行政许可的决定》（国务院令第412号）</w:t>
            </w:r>
          </w:p>
        </w:tc>
        <w:tc>
          <w:tcPr>
            <w:tcW w:w="2126" w:type="dxa"/>
            <w:vAlign w:val="center"/>
          </w:tcPr>
          <w:p w14:paraId="35ED7507"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专属自保业务</w:t>
            </w:r>
          </w:p>
        </w:tc>
        <w:tc>
          <w:tcPr>
            <w:tcW w:w="3549" w:type="dxa"/>
            <w:vAlign w:val="center"/>
          </w:tcPr>
          <w:p w14:paraId="71AF6907"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专属自保组织和相互保险组织设立、合并、分立、变更和解散审批</w:t>
            </w:r>
          </w:p>
        </w:tc>
      </w:tr>
      <w:tr w:rsidR="00272A67" w14:paraId="32D45224" w14:textId="77777777" w:rsidTr="00D010C7">
        <w:trPr>
          <w:gridAfter w:val="1"/>
          <w:wAfter w:w="6" w:type="dxa"/>
          <w:cantSplit/>
          <w:trHeight w:val="589"/>
          <w:jc w:val="center"/>
        </w:trPr>
        <w:tc>
          <w:tcPr>
            <w:tcW w:w="710" w:type="dxa"/>
            <w:vAlign w:val="center"/>
          </w:tcPr>
          <w:p w14:paraId="1E0B2C6B"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27</w:t>
            </w:r>
          </w:p>
        </w:tc>
        <w:tc>
          <w:tcPr>
            <w:tcW w:w="2546" w:type="dxa"/>
            <w:vAlign w:val="center"/>
          </w:tcPr>
          <w:p w14:paraId="2DB3B50D"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保险资产管理公司重大事项变更审批。保险资产管理公司及其分支机构终止（解散、破产和分支机构撤销）审批</w:t>
            </w:r>
          </w:p>
        </w:tc>
        <w:tc>
          <w:tcPr>
            <w:tcW w:w="1984" w:type="dxa"/>
            <w:vAlign w:val="center"/>
          </w:tcPr>
          <w:p w14:paraId="623585B1"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保监会</w:t>
            </w:r>
          </w:p>
          <w:p w14:paraId="3A56CC90" w14:textId="77777777" w:rsidR="00272A67" w:rsidRDefault="0008679D" w:rsidP="00796C5F">
            <w:pPr>
              <w:pStyle w:val="New"/>
              <w:adjustRightInd w:val="0"/>
              <w:snapToGrid w:val="0"/>
              <w:spacing w:line="320" w:lineRule="exact"/>
              <w:jc w:val="center"/>
              <w:rPr>
                <w:rFonts w:ascii="宋体" w:hAnsi="宋体"/>
                <w:color w:val="000000"/>
                <w:sz w:val="20"/>
                <w:szCs w:val="20"/>
              </w:rPr>
            </w:pPr>
            <w:r>
              <w:rPr>
                <w:rFonts w:ascii="宋体" w:hAnsi="宋体" w:hint="eastAsia"/>
                <w:color w:val="000000"/>
                <w:sz w:val="20"/>
                <w:szCs w:val="20"/>
              </w:rPr>
              <w:t>（会同证监会）</w:t>
            </w:r>
          </w:p>
        </w:tc>
        <w:tc>
          <w:tcPr>
            <w:tcW w:w="2977" w:type="dxa"/>
            <w:vAlign w:val="center"/>
          </w:tcPr>
          <w:p w14:paraId="2EF2946B" w14:textId="77777777" w:rsidR="00272A67" w:rsidRDefault="0008679D" w:rsidP="00796C5F">
            <w:pPr>
              <w:pStyle w:val="New"/>
              <w:adjustRightInd w:val="0"/>
              <w:snapToGrid w:val="0"/>
              <w:spacing w:line="320" w:lineRule="exact"/>
              <w:rPr>
                <w:rFonts w:ascii="宋体" w:hAnsi="宋体"/>
                <w:color w:val="000000"/>
                <w:sz w:val="20"/>
                <w:szCs w:val="20"/>
              </w:rPr>
            </w:pPr>
            <w:r>
              <w:rPr>
                <w:rFonts w:ascii="宋体" w:hAnsi="宋体" w:hint="eastAsia"/>
                <w:color w:val="000000"/>
                <w:sz w:val="20"/>
                <w:szCs w:val="20"/>
              </w:rPr>
              <w:t>《国务院对确需保留的行政审批项目设定行政许可的决定》（国务院令第412号）</w:t>
            </w:r>
          </w:p>
        </w:tc>
        <w:tc>
          <w:tcPr>
            <w:tcW w:w="2126" w:type="dxa"/>
            <w:vAlign w:val="center"/>
          </w:tcPr>
          <w:p w14:paraId="2B349A20"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保险资产管理</w:t>
            </w:r>
          </w:p>
        </w:tc>
        <w:tc>
          <w:tcPr>
            <w:tcW w:w="3549" w:type="dxa"/>
            <w:vAlign w:val="center"/>
          </w:tcPr>
          <w:p w14:paraId="1C097B85"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保险资产管理公司及其分支机构设立和终止审批；保险资产管理公司重大事项变更审批</w:t>
            </w:r>
          </w:p>
        </w:tc>
      </w:tr>
      <w:tr w:rsidR="00272A67" w14:paraId="407C3C14" w14:textId="77777777" w:rsidTr="00D010C7">
        <w:trPr>
          <w:gridAfter w:val="1"/>
          <w:wAfter w:w="6" w:type="dxa"/>
          <w:cantSplit/>
          <w:trHeight w:val="589"/>
          <w:jc w:val="center"/>
        </w:trPr>
        <w:tc>
          <w:tcPr>
            <w:tcW w:w="710" w:type="dxa"/>
            <w:vAlign w:val="center"/>
          </w:tcPr>
          <w:p w14:paraId="16600B18"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28</w:t>
            </w:r>
          </w:p>
        </w:tc>
        <w:tc>
          <w:tcPr>
            <w:tcW w:w="2546" w:type="dxa"/>
            <w:vAlign w:val="center"/>
          </w:tcPr>
          <w:p w14:paraId="7D964D4A"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保险集团公司及保险控股公司合并、分立、变更、解散审批</w:t>
            </w:r>
          </w:p>
        </w:tc>
        <w:tc>
          <w:tcPr>
            <w:tcW w:w="1984" w:type="dxa"/>
            <w:vAlign w:val="center"/>
          </w:tcPr>
          <w:p w14:paraId="0A200B38"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保监会</w:t>
            </w:r>
          </w:p>
        </w:tc>
        <w:tc>
          <w:tcPr>
            <w:tcW w:w="2977" w:type="dxa"/>
            <w:vAlign w:val="center"/>
          </w:tcPr>
          <w:p w14:paraId="0A5B1639"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《国务院对确需保留的行政审批项目设定行政许可的决定》（国务院令第412号）</w:t>
            </w:r>
          </w:p>
        </w:tc>
        <w:tc>
          <w:tcPr>
            <w:tcW w:w="2126" w:type="dxa"/>
            <w:vAlign w:val="center"/>
          </w:tcPr>
          <w:p w14:paraId="637048FE"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保险业务</w:t>
            </w:r>
          </w:p>
        </w:tc>
        <w:tc>
          <w:tcPr>
            <w:tcW w:w="3549" w:type="dxa"/>
            <w:vAlign w:val="center"/>
          </w:tcPr>
          <w:p w14:paraId="65AD32A1"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保险集团公司设立、合并、分立、变更、解散审批；保险控股公司设立、合并、分立、变更、解散审批</w:t>
            </w:r>
          </w:p>
        </w:tc>
      </w:tr>
      <w:tr w:rsidR="00272A67" w14:paraId="47400946" w14:textId="77777777" w:rsidTr="00D010C7">
        <w:trPr>
          <w:gridAfter w:val="1"/>
          <w:wAfter w:w="6" w:type="dxa"/>
          <w:cantSplit/>
          <w:trHeight w:val="589"/>
          <w:jc w:val="center"/>
        </w:trPr>
        <w:tc>
          <w:tcPr>
            <w:tcW w:w="710" w:type="dxa"/>
            <w:vAlign w:val="center"/>
          </w:tcPr>
          <w:p w14:paraId="7919B330"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29</w:t>
            </w:r>
          </w:p>
        </w:tc>
        <w:tc>
          <w:tcPr>
            <w:tcW w:w="2546" w:type="dxa"/>
            <w:vAlign w:val="center"/>
          </w:tcPr>
          <w:p w14:paraId="69FC362A"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外国保险机构驻华代表机构重大事项变更审批</w:t>
            </w:r>
          </w:p>
        </w:tc>
        <w:tc>
          <w:tcPr>
            <w:tcW w:w="1984" w:type="dxa"/>
            <w:vAlign w:val="center"/>
          </w:tcPr>
          <w:p w14:paraId="0BB6E1AC"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保监会</w:t>
            </w:r>
          </w:p>
        </w:tc>
        <w:tc>
          <w:tcPr>
            <w:tcW w:w="2977" w:type="dxa"/>
            <w:vAlign w:val="center"/>
          </w:tcPr>
          <w:p w14:paraId="01FC32FE"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《国务院对确需保留的行政审批项目设定行政许可的决定》（国务院令第412号）</w:t>
            </w:r>
          </w:p>
          <w:p w14:paraId="433CF3E5"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《国务院关于发布〈中华人民共和国国务院关于管理外国企业常驻代表机构的暂行规定〉的通知》（国发〔1980〕272号）</w:t>
            </w:r>
          </w:p>
        </w:tc>
        <w:tc>
          <w:tcPr>
            <w:tcW w:w="2126" w:type="dxa"/>
            <w:vAlign w:val="center"/>
          </w:tcPr>
          <w:p w14:paraId="146565D3"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从事与外国（地区）企业相关的非营利性业务活动（外国保险机构）</w:t>
            </w:r>
          </w:p>
        </w:tc>
        <w:tc>
          <w:tcPr>
            <w:tcW w:w="3549" w:type="dxa"/>
            <w:vAlign w:val="center"/>
          </w:tcPr>
          <w:p w14:paraId="10FFFAAA" w14:textId="77777777" w:rsidR="00272A67" w:rsidRDefault="00272A67" w:rsidP="00796C5F">
            <w:pPr>
              <w:spacing w:line="320" w:lineRule="exact"/>
              <w:rPr>
                <w:rFonts w:ascii="宋体" w:eastAsia="宋体" w:hAnsi="宋体"/>
                <w:color w:val="000000"/>
                <w:sz w:val="20"/>
                <w:szCs w:val="20"/>
              </w:rPr>
            </w:pPr>
          </w:p>
        </w:tc>
      </w:tr>
      <w:tr w:rsidR="00272A67" w14:paraId="4587750D" w14:textId="77777777" w:rsidTr="00D010C7">
        <w:trPr>
          <w:gridAfter w:val="1"/>
          <w:wAfter w:w="6" w:type="dxa"/>
          <w:cantSplit/>
          <w:trHeight w:val="510"/>
          <w:jc w:val="center"/>
        </w:trPr>
        <w:tc>
          <w:tcPr>
            <w:tcW w:w="710" w:type="dxa"/>
            <w:vAlign w:val="center"/>
          </w:tcPr>
          <w:p w14:paraId="7EB0A123"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t>30</w:t>
            </w:r>
          </w:p>
        </w:tc>
        <w:tc>
          <w:tcPr>
            <w:tcW w:w="2546" w:type="dxa"/>
            <w:vAlign w:val="center"/>
          </w:tcPr>
          <w:p w14:paraId="5922AC55"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cs="仿宋_GB2312" w:hint="eastAsia"/>
                <w:sz w:val="20"/>
                <w:szCs w:val="20"/>
              </w:rPr>
              <w:t>烟草制品生产企业分立、合并、撤销的审批</w:t>
            </w:r>
          </w:p>
        </w:tc>
        <w:tc>
          <w:tcPr>
            <w:tcW w:w="1984" w:type="dxa"/>
            <w:vAlign w:val="center"/>
          </w:tcPr>
          <w:p w14:paraId="223A1305"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hint="eastAsia"/>
                <w:color w:val="000000"/>
                <w:sz w:val="20"/>
                <w:szCs w:val="20"/>
              </w:rPr>
              <w:t>国家烟草专卖局</w:t>
            </w:r>
          </w:p>
        </w:tc>
        <w:tc>
          <w:tcPr>
            <w:tcW w:w="2977" w:type="dxa"/>
            <w:vAlign w:val="center"/>
          </w:tcPr>
          <w:p w14:paraId="28F86E00"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《中华人民共和国烟草专卖法》</w:t>
            </w:r>
          </w:p>
          <w:p w14:paraId="5DA0BEE7"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hint="eastAsia"/>
                <w:color w:val="000000"/>
                <w:sz w:val="20"/>
                <w:szCs w:val="20"/>
              </w:rPr>
              <w:t>《烟草专卖法实施条例》（国务院令第223号）</w:t>
            </w:r>
          </w:p>
        </w:tc>
        <w:tc>
          <w:tcPr>
            <w:tcW w:w="2126" w:type="dxa"/>
            <w:vAlign w:val="center"/>
          </w:tcPr>
          <w:p w14:paraId="7AC89A00"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烟草制品生产</w:t>
            </w:r>
          </w:p>
        </w:tc>
        <w:tc>
          <w:tcPr>
            <w:tcW w:w="3549" w:type="dxa"/>
            <w:vAlign w:val="center"/>
          </w:tcPr>
          <w:p w14:paraId="7CC8FC64"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烟草制品生产企业设立、分立、合并、撤销审批</w:t>
            </w:r>
          </w:p>
        </w:tc>
      </w:tr>
      <w:tr w:rsidR="00272A67" w14:paraId="780C23F4" w14:textId="77777777" w:rsidTr="00D010C7">
        <w:trPr>
          <w:gridAfter w:val="1"/>
          <w:wAfter w:w="6" w:type="dxa"/>
          <w:cantSplit/>
          <w:trHeight w:val="510"/>
          <w:jc w:val="center"/>
        </w:trPr>
        <w:tc>
          <w:tcPr>
            <w:tcW w:w="710" w:type="dxa"/>
            <w:vAlign w:val="center"/>
          </w:tcPr>
          <w:p w14:paraId="78A23CC6" w14:textId="77777777" w:rsidR="00272A67" w:rsidRDefault="0008679D" w:rsidP="00796C5F">
            <w:pPr>
              <w:adjustRightInd w:val="0"/>
              <w:snapToGrid w:val="0"/>
              <w:spacing w:line="320" w:lineRule="exact"/>
              <w:jc w:val="center"/>
              <w:rPr>
                <w:rFonts w:ascii="宋体" w:eastAsia="宋体" w:hAnsi="宋体" w:cs="黑体"/>
                <w:color w:val="000000"/>
                <w:sz w:val="20"/>
                <w:szCs w:val="20"/>
              </w:rPr>
            </w:pPr>
            <w:r>
              <w:rPr>
                <w:rFonts w:ascii="宋体" w:eastAsia="宋体" w:hAnsi="宋体" w:cs="黑体" w:hint="eastAsia"/>
                <w:color w:val="000000"/>
                <w:sz w:val="20"/>
                <w:szCs w:val="20"/>
              </w:rPr>
              <w:lastRenderedPageBreak/>
              <w:t>31</w:t>
            </w:r>
          </w:p>
        </w:tc>
        <w:tc>
          <w:tcPr>
            <w:tcW w:w="2546" w:type="dxa"/>
            <w:vAlign w:val="center"/>
          </w:tcPr>
          <w:p w14:paraId="03027BF5" w14:textId="77777777" w:rsidR="00272A67" w:rsidRDefault="0008679D" w:rsidP="00796C5F">
            <w:pPr>
              <w:adjustRightInd w:val="0"/>
              <w:snapToGrid w:val="0"/>
              <w:spacing w:line="320" w:lineRule="exact"/>
              <w:rPr>
                <w:rFonts w:ascii="宋体" w:eastAsia="宋体" w:hAnsi="宋体" w:cs="仿宋_GB2312"/>
                <w:sz w:val="20"/>
                <w:szCs w:val="20"/>
              </w:rPr>
            </w:pPr>
            <w:r>
              <w:rPr>
                <w:rFonts w:ascii="宋体" w:eastAsia="宋体" w:hAnsi="宋体" w:cs="宋体" w:hint="eastAsia"/>
                <w:kern w:val="0"/>
                <w:sz w:val="20"/>
                <w:szCs w:val="20"/>
              </w:rPr>
              <w:t>营利性民办学校(营利性民办培训机构)</w:t>
            </w:r>
            <w:r>
              <w:rPr>
                <w:sz w:val="18"/>
                <w:szCs w:val="18"/>
              </w:rPr>
              <w:t xml:space="preserve"> </w:t>
            </w:r>
            <w:r>
              <w:rPr>
                <w:rFonts w:ascii="宋体" w:eastAsia="宋体" w:hAnsi="宋体" w:cs="宋体"/>
                <w:kern w:val="0"/>
                <w:sz w:val="20"/>
                <w:szCs w:val="20"/>
              </w:rPr>
              <w:t>名称、层次、类别的变更</w:t>
            </w:r>
            <w:r>
              <w:rPr>
                <w:rFonts w:ascii="宋体" w:eastAsia="宋体" w:hAnsi="宋体" w:cs="宋体" w:hint="eastAsia"/>
                <w:kern w:val="0"/>
                <w:sz w:val="20"/>
                <w:szCs w:val="20"/>
              </w:rPr>
              <w:t>，分立，合并，终止</w:t>
            </w:r>
          </w:p>
        </w:tc>
        <w:tc>
          <w:tcPr>
            <w:tcW w:w="1984" w:type="dxa"/>
            <w:vAlign w:val="center"/>
          </w:tcPr>
          <w:p w14:paraId="115A1B95" w14:textId="77777777" w:rsidR="00272A67" w:rsidRDefault="0008679D" w:rsidP="00796C5F">
            <w:pPr>
              <w:adjustRightInd w:val="0"/>
              <w:snapToGrid w:val="0"/>
              <w:spacing w:line="320" w:lineRule="exact"/>
              <w:jc w:val="center"/>
              <w:rPr>
                <w:rFonts w:ascii="宋体" w:eastAsia="宋体" w:hAnsi="宋体"/>
                <w:color w:val="000000"/>
                <w:sz w:val="20"/>
                <w:szCs w:val="20"/>
              </w:rPr>
            </w:pPr>
            <w:r>
              <w:rPr>
                <w:rFonts w:ascii="宋体" w:eastAsia="宋体" w:hAnsi="宋体" w:cs="宋体"/>
                <w:kern w:val="0"/>
                <w:sz w:val="20"/>
                <w:szCs w:val="20"/>
              </w:rPr>
              <w:t>县级以上人民政府教育行政部门</w:t>
            </w:r>
            <w:r>
              <w:rPr>
                <w:rFonts w:ascii="宋体" w:eastAsia="宋体" w:hAnsi="宋体" w:cs="宋体" w:hint="eastAsia"/>
                <w:kern w:val="0"/>
                <w:sz w:val="20"/>
                <w:szCs w:val="20"/>
              </w:rPr>
              <w:t>、县级以上人民政府劳动和社会保障行政部门</w:t>
            </w:r>
          </w:p>
        </w:tc>
        <w:tc>
          <w:tcPr>
            <w:tcW w:w="2977" w:type="dxa"/>
            <w:vAlign w:val="center"/>
          </w:tcPr>
          <w:p w14:paraId="48E0D1BD" w14:textId="77777777" w:rsidR="00272A67" w:rsidRDefault="0008679D" w:rsidP="00796C5F">
            <w:pPr>
              <w:adjustRightInd w:val="0"/>
              <w:snapToGrid w:val="0"/>
              <w:spacing w:line="320" w:lineRule="exact"/>
              <w:rPr>
                <w:rFonts w:ascii="宋体" w:eastAsia="宋体" w:hAnsi="宋体"/>
                <w:color w:val="000000"/>
                <w:sz w:val="20"/>
                <w:szCs w:val="20"/>
              </w:rPr>
            </w:pPr>
            <w:r>
              <w:rPr>
                <w:rFonts w:ascii="宋体" w:eastAsia="宋体" w:hAnsi="宋体" w:cs="宋体"/>
                <w:kern w:val="0"/>
                <w:sz w:val="20"/>
                <w:szCs w:val="20"/>
              </w:rPr>
              <w:t>《中华人民共和国民办教育促进法》</w:t>
            </w:r>
          </w:p>
        </w:tc>
        <w:tc>
          <w:tcPr>
            <w:tcW w:w="2126" w:type="dxa"/>
            <w:vAlign w:val="center"/>
          </w:tcPr>
          <w:p w14:paraId="73DB0963" w14:textId="77777777" w:rsidR="00272A67" w:rsidRDefault="0008679D" w:rsidP="00796C5F">
            <w:pPr>
              <w:widowControl/>
              <w:spacing w:line="320" w:lineRule="exact"/>
              <w:jc w:val="center"/>
              <w:textAlignment w:val="bottom"/>
              <w:rPr>
                <w:rFonts w:ascii="宋体" w:eastAsia="宋体" w:hAnsi="宋体"/>
                <w:color w:val="000000"/>
                <w:sz w:val="20"/>
                <w:szCs w:val="20"/>
              </w:rPr>
            </w:pPr>
            <w:r>
              <w:rPr>
                <w:rFonts w:ascii="宋体" w:eastAsia="宋体" w:hAnsi="宋体"/>
                <w:color w:val="000000"/>
                <w:sz w:val="20"/>
                <w:szCs w:val="20"/>
              </w:rPr>
              <w:t>营利性民办学校；营利性民办培训机构</w:t>
            </w:r>
          </w:p>
        </w:tc>
        <w:tc>
          <w:tcPr>
            <w:tcW w:w="3549" w:type="dxa"/>
            <w:vAlign w:val="center"/>
          </w:tcPr>
          <w:p w14:paraId="350410FA" w14:textId="77777777" w:rsidR="00272A67" w:rsidRDefault="0008679D" w:rsidP="00796C5F">
            <w:pPr>
              <w:widowControl/>
              <w:spacing w:line="320" w:lineRule="exact"/>
              <w:textAlignment w:val="bottom"/>
              <w:rPr>
                <w:rFonts w:ascii="宋体" w:eastAsia="宋体" w:hAnsi="宋体"/>
                <w:color w:val="000000"/>
                <w:sz w:val="20"/>
                <w:szCs w:val="20"/>
              </w:rPr>
            </w:pPr>
            <w:r>
              <w:rPr>
                <w:rFonts w:ascii="宋体" w:eastAsia="宋体" w:hAnsi="宋体"/>
                <w:color w:val="000000"/>
                <w:sz w:val="20"/>
                <w:szCs w:val="20"/>
              </w:rPr>
              <w:t>实施中等及中等以下学历教育、学前教育、自学考试助学及其他文化教育的学校设立、变更和终止审批；实施专科教育的高等学校和其他高等教育机构的设立、分立、合并、变更和终止审批</w:t>
            </w:r>
          </w:p>
        </w:tc>
      </w:tr>
      <w:tr w:rsidR="00272A67" w14:paraId="2AA829E8" w14:textId="77777777" w:rsidTr="00D010C7">
        <w:trPr>
          <w:cantSplit/>
          <w:trHeight w:val="935"/>
          <w:jc w:val="center"/>
        </w:trPr>
        <w:tc>
          <w:tcPr>
            <w:tcW w:w="13898" w:type="dxa"/>
            <w:gridSpan w:val="7"/>
            <w:vAlign w:val="center"/>
          </w:tcPr>
          <w:p w14:paraId="04CC3F61" w14:textId="77777777" w:rsidR="00272A67" w:rsidRDefault="0008679D" w:rsidP="00796C5F">
            <w:pPr>
              <w:spacing w:line="320" w:lineRule="exact"/>
              <w:ind w:leftChars="-1" w:left="-3" w:firstLineChars="103" w:firstLine="227"/>
              <w:rPr>
                <w:rFonts w:ascii="宋体" w:eastAsia="宋体" w:hAnsi="宋体"/>
                <w:color w:val="000000"/>
                <w:sz w:val="22"/>
                <w:szCs w:val="20"/>
              </w:rPr>
            </w:pPr>
            <w:r>
              <w:rPr>
                <w:rFonts w:ascii="宋体" w:eastAsia="宋体" w:hAnsi="宋体" w:hint="eastAsia"/>
                <w:color w:val="000000"/>
                <w:sz w:val="22"/>
                <w:szCs w:val="20"/>
              </w:rPr>
              <w:t>注：以上前置审批事项，涉及工商登记事项的，凭审批文件办理变更、注销登记。</w:t>
            </w:r>
          </w:p>
        </w:tc>
      </w:tr>
    </w:tbl>
    <w:p w14:paraId="105C6F91" w14:textId="77777777" w:rsidR="00272A67" w:rsidRDefault="00272A67"/>
    <w:sectPr w:rsidR="00272A67" w:rsidSect="00796C5F">
      <w:pgSz w:w="16838" w:h="11906" w:orient="landscape"/>
      <w:pgMar w:top="1800" w:right="1440" w:bottom="1418" w:left="1440" w:header="851" w:footer="992"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67598" w14:textId="77777777" w:rsidR="004505B8" w:rsidRDefault="004505B8">
      <w:r>
        <w:separator/>
      </w:r>
    </w:p>
  </w:endnote>
  <w:endnote w:type="continuationSeparator" w:id="0">
    <w:p w14:paraId="160F8809" w14:textId="77777777" w:rsidR="004505B8" w:rsidRDefault="0045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8DA3" w14:textId="77777777" w:rsidR="00272A67" w:rsidRDefault="0008679D">
    <w:pPr>
      <w:pStyle w:val="a5"/>
      <w:jc w:val="center"/>
    </w:pPr>
    <w:r>
      <w:fldChar w:fldCharType="begin"/>
    </w:r>
    <w:r>
      <w:instrText>PAGE   \* MERGEFORMAT</w:instrText>
    </w:r>
    <w:r>
      <w:fldChar w:fldCharType="separate"/>
    </w:r>
    <w:r w:rsidR="00A94BD0">
      <w:rPr>
        <w:noProof/>
      </w:rPr>
      <w:t>7</w:t>
    </w:r>
    <w:r>
      <w:fldChar w:fldCharType="end"/>
    </w:r>
  </w:p>
  <w:p w14:paraId="6A2E811A" w14:textId="77777777" w:rsidR="00272A67" w:rsidRDefault="00272A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60C7B" w14:textId="77777777" w:rsidR="004505B8" w:rsidRDefault="004505B8">
      <w:r>
        <w:separator/>
      </w:r>
    </w:p>
  </w:footnote>
  <w:footnote w:type="continuationSeparator" w:id="0">
    <w:p w14:paraId="69EE0105" w14:textId="77777777" w:rsidR="004505B8" w:rsidRDefault="0045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21"/>
    <w:rsid w:val="000252B1"/>
    <w:rsid w:val="00027EBE"/>
    <w:rsid w:val="0004107A"/>
    <w:rsid w:val="00056FDB"/>
    <w:rsid w:val="0006322B"/>
    <w:rsid w:val="000740A9"/>
    <w:rsid w:val="00074301"/>
    <w:rsid w:val="00075DEB"/>
    <w:rsid w:val="00080FA3"/>
    <w:rsid w:val="000824D2"/>
    <w:rsid w:val="0008422D"/>
    <w:rsid w:val="0008679D"/>
    <w:rsid w:val="00091504"/>
    <w:rsid w:val="00093B5E"/>
    <w:rsid w:val="000973B6"/>
    <w:rsid w:val="000A043C"/>
    <w:rsid w:val="000A3303"/>
    <w:rsid w:val="000B11CB"/>
    <w:rsid w:val="000C4D98"/>
    <w:rsid w:val="000C7660"/>
    <w:rsid w:val="000E532E"/>
    <w:rsid w:val="000E60B2"/>
    <w:rsid w:val="00103130"/>
    <w:rsid w:val="00105CE5"/>
    <w:rsid w:val="00110FDC"/>
    <w:rsid w:val="001174AF"/>
    <w:rsid w:val="0012572C"/>
    <w:rsid w:val="00130829"/>
    <w:rsid w:val="0014099B"/>
    <w:rsid w:val="00145D18"/>
    <w:rsid w:val="0017475F"/>
    <w:rsid w:val="001849D9"/>
    <w:rsid w:val="00195CBF"/>
    <w:rsid w:val="001A7D5F"/>
    <w:rsid w:val="001C08F8"/>
    <w:rsid w:val="001C68BF"/>
    <w:rsid w:val="001C7E08"/>
    <w:rsid w:val="001E0330"/>
    <w:rsid w:val="001E2150"/>
    <w:rsid w:val="001E6EFD"/>
    <w:rsid w:val="001E71BC"/>
    <w:rsid w:val="001E7ABA"/>
    <w:rsid w:val="001E7E5F"/>
    <w:rsid w:val="001F04C4"/>
    <w:rsid w:val="001F5F6A"/>
    <w:rsid w:val="002024CF"/>
    <w:rsid w:val="00204A51"/>
    <w:rsid w:val="00206C30"/>
    <w:rsid w:val="002169EC"/>
    <w:rsid w:val="00223223"/>
    <w:rsid w:val="00225406"/>
    <w:rsid w:val="002259DE"/>
    <w:rsid w:val="002263AF"/>
    <w:rsid w:val="00251BF3"/>
    <w:rsid w:val="002617A9"/>
    <w:rsid w:val="002640B9"/>
    <w:rsid w:val="00272A67"/>
    <w:rsid w:val="00274E57"/>
    <w:rsid w:val="00281A0D"/>
    <w:rsid w:val="00281BE1"/>
    <w:rsid w:val="0028262A"/>
    <w:rsid w:val="00285A7D"/>
    <w:rsid w:val="00287674"/>
    <w:rsid w:val="00291BCA"/>
    <w:rsid w:val="00292C0F"/>
    <w:rsid w:val="002B0ECE"/>
    <w:rsid w:val="002C622A"/>
    <w:rsid w:val="002C7449"/>
    <w:rsid w:val="002C7EFB"/>
    <w:rsid w:val="002F6E46"/>
    <w:rsid w:val="00300856"/>
    <w:rsid w:val="00301FE5"/>
    <w:rsid w:val="00302649"/>
    <w:rsid w:val="00306D20"/>
    <w:rsid w:val="003238A9"/>
    <w:rsid w:val="0034757D"/>
    <w:rsid w:val="00350EC7"/>
    <w:rsid w:val="0036060E"/>
    <w:rsid w:val="00371719"/>
    <w:rsid w:val="00376D44"/>
    <w:rsid w:val="0038236F"/>
    <w:rsid w:val="0038651F"/>
    <w:rsid w:val="0038766C"/>
    <w:rsid w:val="003B5C44"/>
    <w:rsid w:val="003B620F"/>
    <w:rsid w:val="003B6B26"/>
    <w:rsid w:val="003C2A65"/>
    <w:rsid w:val="003C5604"/>
    <w:rsid w:val="003E532D"/>
    <w:rsid w:val="003E6DFA"/>
    <w:rsid w:val="003F04FA"/>
    <w:rsid w:val="003F5CE4"/>
    <w:rsid w:val="003F71AD"/>
    <w:rsid w:val="004032D1"/>
    <w:rsid w:val="0041578A"/>
    <w:rsid w:val="00415A87"/>
    <w:rsid w:val="00420438"/>
    <w:rsid w:val="00420A7B"/>
    <w:rsid w:val="00425992"/>
    <w:rsid w:val="00425DC5"/>
    <w:rsid w:val="0043070E"/>
    <w:rsid w:val="004410C4"/>
    <w:rsid w:val="00445D88"/>
    <w:rsid w:val="00447E92"/>
    <w:rsid w:val="004505B8"/>
    <w:rsid w:val="0045141F"/>
    <w:rsid w:val="004522A6"/>
    <w:rsid w:val="00460C91"/>
    <w:rsid w:val="00465CCD"/>
    <w:rsid w:val="00466BFB"/>
    <w:rsid w:val="0047016D"/>
    <w:rsid w:val="00471132"/>
    <w:rsid w:val="004757F0"/>
    <w:rsid w:val="00486497"/>
    <w:rsid w:val="00486801"/>
    <w:rsid w:val="00491C0C"/>
    <w:rsid w:val="0049258E"/>
    <w:rsid w:val="004936B5"/>
    <w:rsid w:val="00496298"/>
    <w:rsid w:val="004967F6"/>
    <w:rsid w:val="004A288C"/>
    <w:rsid w:val="004A340F"/>
    <w:rsid w:val="004A4B3D"/>
    <w:rsid w:val="004B2917"/>
    <w:rsid w:val="004B7982"/>
    <w:rsid w:val="004C083B"/>
    <w:rsid w:val="004C1BDD"/>
    <w:rsid w:val="004C5537"/>
    <w:rsid w:val="004E2C28"/>
    <w:rsid w:val="004E6AB1"/>
    <w:rsid w:val="004E72A5"/>
    <w:rsid w:val="00500642"/>
    <w:rsid w:val="0050180A"/>
    <w:rsid w:val="005129D8"/>
    <w:rsid w:val="005144CA"/>
    <w:rsid w:val="00527009"/>
    <w:rsid w:val="005325DB"/>
    <w:rsid w:val="00541FA3"/>
    <w:rsid w:val="005428B8"/>
    <w:rsid w:val="00542E2E"/>
    <w:rsid w:val="00542E3A"/>
    <w:rsid w:val="00543C43"/>
    <w:rsid w:val="005448C3"/>
    <w:rsid w:val="005601C1"/>
    <w:rsid w:val="00574772"/>
    <w:rsid w:val="00583AF1"/>
    <w:rsid w:val="00593689"/>
    <w:rsid w:val="00596373"/>
    <w:rsid w:val="005A1E77"/>
    <w:rsid w:val="005B6D61"/>
    <w:rsid w:val="005C474E"/>
    <w:rsid w:val="005C4EC0"/>
    <w:rsid w:val="005C6265"/>
    <w:rsid w:val="005D1602"/>
    <w:rsid w:val="005D4628"/>
    <w:rsid w:val="005F086E"/>
    <w:rsid w:val="00620B60"/>
    <w:rsid w:val="00630489"/>
    <w:rsid w:val="0063281E"/>
    <w:rsid w:val="006337FC"/>
    <w:rsid w:val="00640652"/>
    <w:rsid w:val="00644200"/>
    <w:rsid w:val="006516AE"/>
    <w:rsid w:val="00655B61"/>
    <w:rsid w:val="00671368"/>
    <w:rsid w:val="00673B46"/>
    <w:rsid w:val="006772C2"/>
    <w:rsid w:val="006810B3"/>
    <w:rsid w:val="00685DC4"/>
    <w:rsid w:val="00685F11"/>
    <w:rsid w:val="006924AC"/>
    <w:rsid w:val="00693674"/>
    <w:rsid w:val="0069483E"/>
    <w:rsid w:val="00696C28"/>
    <w:rsid w:val="006A1871"/>
    <w:rsid w:val="006B19A5"/>
    <w:rsid w:val="006B293E"/>
    <w:rsid w:val="006B421E"/>
    <w:rsid w:val="006C4763"/>
    <w:rsid w:val="006C5656"/>
    <w:rsid w:val="006D10E4"/>
    <w:rsid w:val="006D263C"/>
    <w:rsid w:val="006D5AC8"/>
    <w:rsid w:val="006D6A12"/>
    <w:rsid w:val="006E18E8"/>
    <w:rsid w:val="006E2DF4"/>
    <w:rsid w:val="006F4AD9"/>
    <w:rsid w:val="007067A1"/>
    <w:rsid w:val="0070682A"/>
    <w:rsid w:val="00711679"/>
    <w:rsid w:val="007129F0"/>
    <w:rsid w:val="00736DEB"/>
    <w:rsid w:val="0075387B"/>
    <w:rsid w:val="0075449F"/>
    <w:rsid w:val="00757E9D"/>
    <w:rsid w:val="00762A84"/>
    <w:rsid w:val="007717DC"/>
    <w:rsid w:val="00777478"/>
    <w:rsid w:val="00783F23"/>
    <w:rsid w:val="00784CCD"/>
    <w:rsid w:val="00792D5E"/>
    <w:rsid w:val="00795476"/>
    <w:rsid w:val="00795ED0"/>
    <w:rsid w:val="00796C5F"/>
    <w:rsid w:val="007A7A27"/>
    <w:rsid w:val="007B282C"/>
    <w:rsid w:val="007B4167"/>
    <w:rsid w:val="007C1C9D"/>
    <w:rsid w:val="007C7C76"/>
    <w:rsid w:val="007E0354"/>
    <w:rsid w:val="007E31B2"/>
    <w:rsid w:val="007E46B5"/>
    <w:rsid w:val="007E578B"/>
    <w:rsid w:val="007F0437"/>
    <w:rsid w:val="007F4869"/>
    <w:rsid w:val="00800950"/>
    <w:rsid w:val="008014EA"/>
    <w:rsid w:val="0080266B"/>
    <w:rsid w:val="00825BE3"/>
    <w:rsid w:val="0083622E"/>
    <w:rsid w:val="00836633"/>
    <w:rsid w:val="00841880"/>
    <w:rsid w:val="00856703"/>
    <w:rsid w:val="008609C2"/>
    <w:rsid w:val="00867921"/>
    <w:rsid w:val="00870332"/>
    <w:rsid w:val="00892C4D"/>
    <w:rsid w:val="008949DF"/>
    <w:rsid w:val="008A3569"/>
    <w:rsid w:val="008A35FF"/>
    <w:rsid w:val="008A6CDA"/>
    <w:rsid w:val="008B1C2A"/>
    <w:rsid w:val="008B3A21"/>
    <w:rsid w:val="008B5B7F"/>
    <w:rsid w:val="008C553F"/>
    <w:rsid w:val="008D3256"/>
    <w:rsid w:val="008D6DBB"/>
    <w:rsid w:val="008F5BD2"/>
    <w:rsid w:val="00921BFD"/>
    <w:rsid w:val="00925BF7"/>
    <w:rsid w:val="00936665"/>
    <w:rsid w:val="00946E12"/>
    <w:rsid w:val="00956B5F"/>
    <w:rsid w:val="0098061A"/>
    <w:rsid w:val="009810A0"/>
    <w:rsid w:val="00981684"/>
    <w:rsid w:val="00981C8F"/>
    <w:rsid w:val="00986F43"/>
    <w:rsid w:val="00994465"/>
    <w:rsid w:val="00996CC6"/>
    <w:rsid w:val="009A25A4"/>
    <w:rsid w:val="009C0324"/>
    <w:rsid w:val="009C25CE"/>
    <w:rsid w:val="009C587C"/>
    <w:rsid w:val="009E0676"/>
    <w:rsid w:val="009E1D5F"/>
    <w:rsid w:val="009F1C3A"/>
    <w:rsid w:val="009F376C"/>
    <w:rsid w:val="009F639F"/>
    <w:rsid w:val="00A0667C"/>
    <w:rsid w:val="00A07036"/>
    <w:rsid w:val="00A113EB"/>
    <w:rsid w:val="00A17628"/>
    <w:rsid w:val="00A17D99"/>
    <w:rsid w:val="00A2448D"/>
    <w:rsid w:val="00A3256C"/>
    <w:rsid w:val="00A37595"/>
    <w:rsid w:val="00A378D5"/>
    <w:rsid w:val="00A40724"/>
    <w:rsid w:val="00A43E52"/>
    <w:rsid w:val="00A47A2A"/>
    <w:rsid w:val="00A72376"/>
    <w:rsid w:val="00A75DAF"/>
    <w:rsid w:val="00A803C1"/>
    <w:rsid w:val="00A84BE9"/>
    <w:rsid w:val="00A875D6"/>
    <w:rsid w:val="00A94BD0"/>
    <w:rsid w:val="00A94EAD"/>
    <w:rsid w:val="00A97AC0"/>
    <w:rsid w:val="00A97FE2"/>
    <w:rsid w:val="00AA3A55"/>
    <w:rsid w:val="00AB5A8A"/>
    <w:rsid w:val="00AC2047"/>
    <w:rsid w:val="00AC536A"/>
    <w:rsid w:val="00AC7177"/>
    <w:rsid w:val="00AD268A"/>
    <w:rsid w:val="00AD6BC1"/>
    <w:rsid w:val="00AF2AD4"/>
    <w:rsid w:val="00AF418D"/>
    <w:rsid w:val="00B11C5C"/>
    <w:rsid w:val="00B33294"/>
    <w:rsid w:val="00B446ED"/>
    <w:rsid w:val="00B454BC"/>
    <w:rsid w:val="00B4755E"/>
    <w:rsid w:val="00B57613"/>
    <w:rsid w:val="00B60610"/>
    <w:rsid w:val="00B626CF"/>
    <w:rsid w:val="00B8155D"/>
    <w:rsid w:val="00B81AF7"/>
    <w:rsid w:val="00B9237E"/>
    <w:rsid w:val="00B94F90"/>
    <w:rsid w:val="00BA02A5"/>
    <w:rsid w:val="00BB56DD"/>
    <w:rsid w:val="00BB6013"/>
    <w:rsid w:val="00BC49AF"/>
    <w:rsid w:val="00BD26EA"/>
    <w:rsid w:val="00BD52A5"/>
    <w:rsid w:val="00BD5AC2"/>
    <w:rsid w:val="00BD5D28"/>
    <w:rsid w:val="00BD6E9A"/>
    <w:rsid w:val="00BE348B"/>
    <w:rsid w:val="00BF074B"/>
    <w:rsid w:val="00BF0ACB"/>
    <w:rsid w:val="00C137D7"/>
    <w:rsid w:val="00C209EF"/>
    <w:rsid w:val="00C21B90"/>
    <w:rsid w:val="00C26383"/>
    <w:rsid w:val="00C2766B"/>
    <w:rsid w:val="00C4201E"/>
    <w:rsid w:val="00C44C25"/>
    <w:rsid w:val="00C47CB4"/>
    <w:rsid w:val="00C5548F"/>
    <w:rsid w:val="00C660B7"/>
    <w:rsid w:val="00C73EFA"/>
    <w:rsid w:val="00C80352"/>
    <w:rsid w:val="00C863FD"/>
    <w:rsid w:val="00C86A41"/>
    <w:rsid w:val="00C90449"/>
    <w:rsid w:val="00C925C5"/>
    <w:rsid w:val="00C93235"/>
    <w:rsid w:val="00C94F7D"/>
    <w:rsid w:val="00CA27C1"/>
    <w:rsid w:val="00CA6C2C"/>
    <w:rsid w:val="00CD4E81"/>
    <w:rsid w:val="00CD5269"/>
    <w:rsid w:val="00CD7BBE"/>
    <w:rsid w:val="00CE30FF"/>
    <w:rsid w:val="00CF3D61"/>
    <w:rsid w:val="00CF4561"/>
    <w:rsid w:val="00D010C7"/>
    <w:rsid w:val="00D0269D"/>
    <w:rsid w:val="00D02AA1"/>
    <w:rsid w:val="00D03896"/>
    <w:rsid w:val="00D11087"/>
    <w:rsid w:val="00D12D28"/>
    <w:rsid w:val="00D25A54"/>
    <w:rsid w:val="00D32BDA"/>
    <w:rsid w:val="00D435C4"/>
    <w:rsid w:val="00D46550"/>
    <w:rsid w:val="00D50C94"/>
    <w:rsid w:val="00D617FD"/>
    <w:rsid w:val="00D723B7"/>
    <w:rsid w:val="00D75109"/>
    <w:rsid w:val="00D768FA"/>
    <w:rsid w:val="00D82625"/>
    <w:rsid w:val="00D864B8"/>
    <w:rsid w:val="00D86CD2"/>
    <w:rsid w:val="00D90531"/>
    <w:rsid w:val="00D93576"/>
    <w:rsid w:val="00DC2720"/>
    <w:rsid w:val="00DD5BF3"/>
    <w:rsid w:val="00DE6BB9"/>
    <w:rsid w:val="00E2241E"/>
    <w:rsid w:val="00E26B4D"/>
    <w:rsid w:val="00E60E7A"/>
    <w:rsid w:val="00E61567"/>
    <w:rsid w:val="00E64A99"/>
    <w:rsid w:val="00E65903"/>
    <w:rsid w:val="00E72B59"/>
    <w:rsid w:val="00E75FEC"/>
    <w:rsid w:val="00E76161"/>
    <w:rsid w:val="00E810E5"/>
    <w:rsid w:val="00E81754"/>
    <w:rsid w:val="00EC7EA8"/>
    <w:rsid w:val="00ED0CA8"/>
    <w:rsid w:val="00ED347A"/>
    <w:rsid w:val="00EF6DF9"/>
    <w:rsid w:val="00F04A36"/>
    <w:rsid w:val="00F16C78"/>
    <w:rsid w:val="00F27DB3"/>
    <w:rsid w:val="00F304DB"/>
    <w:rsid w:val="00F30BC0"/>
    <w:rsid w:val="00F31348"/>
    <w:rsid w:val="00F360F8"/>
    <w:rsid w:val="00F37651"/>
    <w:rsid w:val="00F376D6"/>
    <w:rsid w:val="00F424C8"/>
    <w:rsid w:val="00F42F6A"/>
    <w:rsid w:val="00F4643F"/>
    <w:rsid w:val="00F51B66"/>
    <w:rsid w:val="00F547A1"/>
    <w:rsid w:val="00F77AD4"/>
    <w:rsid w:val="00F86A84"/>
    <w:rsid w:val="00F902D6"/>
    <w:rsid w:val="00FC2039"/>
    <w:rsid w:val="00FD5E65"/>
    <w:rsid w:val="00FD774F"/>
    <w:rsid w:val="03956B78"/>
    <w:rsid w:val="0A853221"/>
    <w:rsid w:val="0EDC6254"/>
    <w:rsid w:val="3A8E57DA"/>
    <w:rsid w:val="40B6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C434B"/>
  <w15:docId w15:val="{47E82E5C-FE1F-4471-AA40-1E80AD97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仿宋_GB2312" w:eastAsia="仿宋_GB2312" w:hAnsi="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imes New Roman" w:eastAsia="宋体" w:hAnsi="Times New Roman"/>
      <w:sz w:val="18"/>
      <w:szCs w:val="18"/>
      <w:lang w:val="zh-CN"/>
    </w:rPr>
  </w:style>
  <w:style w:type="paragraph" w:styleId="a5">
    <w:name w:val="footer"/>
    <w:basedOn w:val="a"/>
    <w:link w:val="a6"/>
    <w:pPr>
      <w:tabs>
        <w:tab w:val="center" w:pos="4153"/>
        <w:tab w:val="right" w:pos="8306"/>
      </w:tabs>
      <w:snapToGrid w:val="0"/>
      <w:jc w:val="left"/>
    </w:pPr>
    <w:rPr>
      <w:rFonts w:ascii="Times New Roman" w:eastAsia="宋体" w:hAnsi="Times New Roman"/>
      <w:sz w:val="18"/>
      <w:szCs w:val="18"/>
      <w:lang w:val="zh-CN"/>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00FF"/>
      <w:u w:val="single"/>
    </w:rPr>
  </w:style>
  <w:style w:type="character" w:customStyle="1" w:styleId="a6">
    <w:name w:val="页脚 字符"/>
    <w:link w:val="a5"/>
    <w:rPr>
      <w:kern w:val="2"/>
      <w:sz w:val="18"/>
      <w:szCs w:val="18"/>
      <w:lang w:bidi="ar-SA"/>
    </w:rPr>
  </w:style>
  <w:style w:type="character" w:customStyle="1" w:styleId="a4">
    <w:name w:val="批注框文本 字符"/>
    <w:link w:val="a3"/>
    <w:rPr>
      <w:rFonts w:eastAsia="宋体"/>
      <w:kern w:val="2"/>
      <w:sz w:val="18"/>
      <w:szCs w:val="18"/>
      <w:lang w:bidi="ar-SA"/>
    </w:rPr>
  </w:style>
  <w:style w:type="paragraph" w:customStyle="1" w:styleId="New">
    <w:name w:val="正文 New"/>
    <w:basedOn w:val="a"/>
    <w:pPr>
      <w:spacing w:line="240" w:lineRule="atLeast"/>
    </w:pPr>
    <w:rPr>
      <w:rFonts w:ascii="Times New Roman" w:eastAsia="宋体" w:hAnsi="Times New Roman"/>
      <w:sz w:val="21"/>
      <w:szCs w:val="21"/>
    </w:rPr>
  </w:style>
  <w:style w:type="character" w:customStyle="1" w:styleId="a8">
    <w:name w:val="页眉 字符"/>
    <w:basedOn w:val="a0"/>
    <w:link w:val="a7"/>
    <w:rPr>
      <w:rFonts w:ascii="仿宋_GB2312" w:eastAsia="仿宋_GB2312"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16184-A2D4-40EE-B03C-05839C13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1118</Words>
  <Characters>6374</Characters>
  <Application>Microsoft Office Word</Application>
  <DocSecurity>0</DocSecurity>
  <Lines>53</Lines>
  <Paragraphs>14</Paragraphs>
  <ScaleCrop>false</ScaleCrop>
  <Company>china</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lihao</dc:creator>
  <cp:lastModifiedBy>pan putao</cp:lastModifiedBy>
  <cp:revision>12</cp:revision>
  <cp:lastPrinted>2019-10-09T06:44:00Z</cp:lastPrinted>
  <dcterms:created xsi:type="dcterms:W3CDTF">2019-10-09T02:55:00Z</dcterms:created>
  <dcterms:modified xsi:type="dcterms:W3CDTF">2019-10-29T07:14:00Z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