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pPr>
      <w: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t>附件：</w:t>
      </w:r>
    </w:p>
    <w:p>
      <w:pPr>
        <w:jc w:val="center"/>
        <w:rPr>
          <w:rFonts w:hint="eastAsia" w:ascii="宋体" w:hAnsi="宋体" w:eastAsia="宋体" w:cs="宋体"/>
          <w:b/>
          <w:bCs w:val="0"/>
          <w:i w:val="0"/>
          <w:caps w:val="0"/>
          <w:color w:val="auto"/>
          <w:spacing w:val="0"/>
          <w:kern w:val="0"/>
          <w:sz w:val="21"/>
          <w:szCs w:val="21"/>
          <w:bdr w:val="none" w:color="auto" w:sz="0" w:space="0"/>
          <w:shd w:val="clear" w:color="auto" w:fill="auto"/>
          <w:lang w:val="en-US" w:eastAsia="zh-CN" w:bidi="ar"/>
        </w:rPr>
      </w:pPr>
      <w:r>
        <w:rPr>
          <w:rFonts w:hint="eastAsia" w:ascii="宋体" w:hAnsi="宋体" w:eastAsia="宋体" w:cs="宋体"/>
          <w:b/>
          <w:bCs w:val="0"/>
          <w:i w:val="0"/>
          <w:caps w:val="0"/>
          <w:color w:val="auto"/>
          <w:spacing w:val="0"/>
          <w:kern w:val="0"/>
          <w:sz w:val="21"/>
          <w:szCs w:val="21"/>
          <w:bdr w:val="none" w:color="auto" w:sz="0" w:space="0"/>
          <w:shd w:val="clear" w:color="auto" w:fill="auto"/>
          <w:lang w:val="en-US" w:eastAsia="zh-CN" w:bidi="ar"/>
        </w:rPr>
        <w:t>所得额审查要点</w:t>
      </w:r>
    </w:p>
    <w:p>
      <w:pP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pPr>
      <w: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t>根据近几年各项检查中发现的所得税方面存在的较为集中的问题，现归纳所得额审查要点如下：</w:t>
      </w:r>
    </w:p>
    <w:p>
      <w:pP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pPr>
      <w: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t>一、收入方面：</w:t>
      </w:r>
    </w:p>
    <w:p>
      <w:pP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pPr>
      <w: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t>1.企业是否按照权责发生制原则和《增值税暂行条例》实施细则第三十三条关于销售收入实现时间的规定确定收入实现，是否存在开</w:t>
      </w:r>
      <w:bookmarkStart w:id="0" w:name="_GoBack"/>
      <w:bookmarkEnd w:id="0"/>
      <w: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t>出发票、未收款不计收入，取得预收款后长期在“应收帐款”、“预收帐款”、“应付帐款”科目挂帐或不入帐问题；</w:t>
      </w:r>
    </w:p>
    <w:p>
      <w:pP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pPr>
      <w: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t>2.企业是否存在销售包装物、原材料或下脚料未计收入问题；</w:t>
      </w:r>
    </w:p>
    <w:p>
      <w:pP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pPr>
      <w: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t>3.企业以货易货，以自产产品抵债、调拨材料，代销商品或分支机构间异地移送货物是否已作销售处理；</w:t>
      </w:r>
    </w:p>
    <w:p>
      <w:pP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pPr>
      <w: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t>4.企业在筹办期取得的收入是否已入帐；</w:t>
      </w:r>
    </w:p>
    <w:p>
      <w:pP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pPr>
      <w: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t>5.企业是否存在承接外埠工程少报工程款，隐藏加工费收入问题；</w:t>
      </w:r>
    </w:p>
    <w:p>
      <w:pP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pPr>
      <w: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t>6.企业发生销货退回及采取折扣、折让方式销售时，是否按规定取得有关单证、正确填开发票、确定销售收入；</w:t>
      </w:r>
    </w:p>
    <w:p>
      <w:pP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pPr>
      <w: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t>7.企业取得汇兑收益，三税退税款是否及时转作营业外收入，计入应纳税所得额；</w:t>
      </w:r>
    </w:p>
    <w:p>
      <w:pP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pPr>
      <w: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t>8.企业出口免税收入是否按规定报送有关单证资料；</w:t>
      </w:r>
    </w:p>
    <w:p>
      <w:pP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pPr>
      <w: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t>9.按照税务机关确定的征税方法，代表处应纳税所得额的计算是否正确。</w:t>
      </w:r>
    </w:p>
    <w:p>
      <w:pP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pPr>
      <w: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t>二、成本、费用方面：</w:t>
      </w:r>
    </w:p>
    <w:p>
      <w:pP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pPr>
      <w: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t>1.企业材料进料成本是否合理、购料数与实收数量是否一致，委托加工材料付出数量和加工收回数量是否一致，是否存在年末突击领料或虚报产品消耗率多转当年生产成本问题，报损、报废材料、半成品、产成品是否事理及向税务机关报备；</w:t>
      </w:r>
    </w:p>
    <w:p>
      <w:pP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pPr>
      <w: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t>2.企业在筹办期结束时，开办费的核算是否准确，在以扣年度摊销中是否有增、减变化；</w:t>
      </w:r>
    </w:p>
    <w:p>
      <w:pP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pPr>
      <w: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t>3.企业是否存在免税期少转成本、减税期及征税期多转成本、随意调整盈亏问题；</w:t>
      </w:r>
    </w:p>
    <w:p>
      <w:pP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pPr>
      <w: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t>4.企业是否存在将在建工程的费用支出列入当期或在建工程完工不及时转入固定资产、计提折旧问题；</w:t>
      </w:r>
    </w:p>
    <w:p>
      <w:pP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pPr>
      <w: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t>5.企业固定资产原值确定是否正确，计提折旧确定的折旧年限、折旧率、残值等是否正确，计提折旧起始时间是否符合有关规定；</w:t>
      </w:r>
    </w:p>
    <w:p>
      <w:pP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pPr>
      <w: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t>6.企业无形资产、递延资产是否已按规定标准推销，待摊费用、预提费用年末余额是否已进行冲转；</w:t>
      </w:r>
    </w:p>
    <w:p>
      <w:pP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pPr>
      <w: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t>7.企业是否存在违反规定上交管理费用、服务费问题，四项基金的提取和使用是否正确，有无将应在基金中列支的费用错列为其他费用的问题；</w:t>
      </w:r>
    </w:p>
    <w:p>
      <w:pP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pPr>
      <w: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t>8.企业交际应酬费，董事会费支出是否合理，是否存在将罚款、滞纳金、非公益救济性捐赠支出列入营业外支出或管理费冲减应纳税所得额问题；</w:t>
      </w:r>
    </w:p>
    <w:p>
      <w:pP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pPr>
      <w: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t>9.注意企业利息、租金，特许权使用费支出情况，确认其费用支出是否合理，是否已按规定代扣代缴预提所得税；</w:t>
      </w:r>
    </w:p>
    <w:p>
      <w:pP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pPr>
      <w: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t>10.注意连续三年以上亏损却不断追加投资的企业是否存在与关联企业进行不公平交易转移利润的问题。</w:t>
      </w:r>
    </w:p>
    <w:p>
      <w:pP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pPr>
      <w: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t>三、所得税方面：</w:t>
      </w:r>
    </w:p>
    <w:p>
      <w:pP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pPr>
      <w: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t>1.对兼营生产性和非生产性业务的企业判定享受税收优惠是否正确，结合京国税［1994］043号文件；</w:t>
      </w:r>
    </w:p>
    <w:p>
      <w:pP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pPr>
      <w:r>
        <w:rPr>
          <w:rFonts w:hint="eastAsia" w:ascii="宋体" w:hAnsi="宋体" w:eastAsia="宋体" w:cs="宋体"/>
          <w:b w:val="0"/>
          <w:bCs/>
          <w:i w:val="0"/>
          <w:caps w:val="0"/>
          <w:color w:val="auto"/>
          <w:spacing w:val="0"/>
          <w:kern w:val="0"/>
          <w:sz w:val="21"/>
          <w:szCs w:val="21"/>
          <w:bdr w:val="none" w:color="auto" w:sz="0" w:space="0"/>
          <w:shd w:val="clear" w:color="auto" w:fill="auto"/>
          <w:lang w:val="en-US" w:eastAsia="zh-CN" w:bidi="ar"/>
        </w:rPr>
        <w:t>2.新技术企业享受“三免三减”优惠适用的所属年度的判定是否正确，结合京国税［1994］050号文件。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0C00D0"/>
    <w:rsid w:val="0B0C0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2019-06-11T06:33:00Z</dcterms:created>
  <dc:creator>Administrator</dc:creator>
  <cp:lastModifiedBy>Administrator</cp:lastModifiedBy>
  <dcterms:modified xsi:type="dcterms:W3CDTF">2019-06-11T06:34:36Z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