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76A" w:rsidRPr="00D4476A" w:rsidRDefault="00D4476A" w:rsidP="00D4476A">
      <w:pPr>
        <w:widowControl/>
        <w:shd w:val="clear" w:color="auto" w:fill="EFF2F6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 w:rsidRPr="00D4476A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关于《应收账款质押登记办法》修订情况的说明</w:t>
      </w:r>
    </w:p>
    <w:p w:rsidR="00D4476A" w:rsidRPr="00D4476A" w:rsidRDefault="00D4476A" w:rsidP="00D4476A">
      <w:pPr>
        <w:widowControl/>
        <w:shd w:val="clear" w:color="auto" w:fill="EFF2F6"/>
        <w:spacing w:line="63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D4476A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发布时间： 2019-</w:t>
      </w:r>
      <w:bookmarkStart w:id="0" w:name="_GoBack"/>
      <w:bookmarkEnd w:id="0"/>
      <w:r w:rsidRPr="00D4476A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05-07 08:36      来源： 人民银行</w:t>
      </w:r>
    </w:p>
    <w:p w:rsidR="00D4476A" w:rsidRPr="00D4476A" w:rsidRDefault="00D4476A" w:rsidP="00D4476A">
      <w:pPr>
        <w:widowControl/>
        <w:spacing w:before="100" w:beforeAutospacing="1" w:after="100" w:afterAutospacing="1" w:line="405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4476A">
        <w:rPr>
          <w:rFonts w:ascii="宋体" w:eastAsia="宋体" w:hAnsi="宋体" w:cs="宋体" w:hint="eastAsia"/>
          <w:color w:val="000000"/>
          <w:kern w:val="0"/>
          <w:szCs w:val="21"/>
        </w:rPr>
        <w:t>为了适应近年来融资租赁等登记的发展，支持部分省市动产担保统一登记试点工作，更好地提供动产担保登记公示服务，现拟对《应收账款质押登记办法》进行修订，相关说明如下：</w:t>
      </w:r>
    </w:p>
    <w:p w:rsidR="00D4476A" w:rsidRPr="00D4476A" w:rsidRDefault="00D4476A" w:rsidP="00D4476A">
      <w:pPr>
        <w:widowControl/>
        <w:spacing w:before="100" w:beforeAutospacing="1" w:after="100" w:afterAutospacing="1" w:line="405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4476A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一、修订背景</w:t>
      </w:r>
    </w:p>
    <w:p w:rsidR="00D4476A" w:rsidRPr="00D4476A" w:rsidRDefault="00D4476A" w:rsidP="00D4476A">
      <w:pPr>
        <w:widowControl/>
        <w:spacing w:before="100" w:beforeAutospacing="1" w:after="100" w:afterAutospacing="1" w:line="405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4476A">
        <w:rPr>
          <w:rFonts w:ascii="宋体" w:eastAsia="宋体" w:hAnsi="宋体" w:cs="宋体" w:hint="eastAsia"/>
          <w:color w:val="000000"/>
          <w:kern w:val="0"/>
          <w:szCs w:val="21"/>
        </w:rPr>
        <w:t>根据《中华人民共和国物权法》第二百二十八条规定，中国人民银行于2007年颁布并于2017年修订的《应收账款质押登记办法》（中国人民银行令〔2017〕第3号，以下简称《办法》），较好地规范了应收账款质押和转让登记、查询活动。近年来，融资租赁、保证金质押、存货和</w:t>
      </w:r>
      <w:proofErr w:type="gramStart"/>
      <w:r w:rsidRPr="00D4476A">
        <w:rPr>
          <w:rFonts w:ascii="宋体" w:eastAsia="宋体" w:hAnsi="宋体" w:cs="宋体" w:hint="eastAsia"/>
          <w:color w:val="000000"/>
          <w:kern w:val="0"/>
          <w:szCs w:val="21"/>
        </w:rPr>
        <w:t>仓单质</w:t>
      </w:r>
      <w:proofErr w:type="gramEnd"/>
      <w:r w:rsidRPr="00D4476A">
        <w:rPr>
          <w:rFonts w:ascii="宋体" w:eastAsia="宋体" w:hAnsi="宋体" w:cs="宋体" w:hint="eastAsia"/>
          <w:color w:val="000000"/>
          <w:kern w:val="0"/>
          <w:szCs w:val="21"/>
        </w:rPr>
        <w:t>押等动产融资业务发展迅速，市场中对于建立高效便捷统一的动产担保制度，提升企业融资可获得性的需求强烈。此外，在优化我国营</w:t>
      </w:r>
      <w:proofErr w:type="gramStart"/>
      <w:r w:rsidRPr="00D4476A">
        <w:rPr>
          <w:rFonts w:ascii="宋体" w:eastAsia="宋体" w:hAnsi="宋体" w:cs="宋体" w:hint="eastAsia"/>
          <w:color w:val="000000"/>
          <w:kern w:val="0"/>
          <w:szCs w:val="21"/>
        </w:rPr>
        <w:t>商环境</w:t>
      </w:r>
      <w:proofErr w:type="gramEnd"/>
      <w:r w:rsidRPr="00D4476A">
        <w:rPr>
          <w:rFonts w:ascii="宋体" w:eastAsia="宋体" w:hAnsi="宋体" w:cs="宋体" w:hint="eastAsia"/>
          <w:color w:val="000000"/>
          <w:kern w:val="0"/>
          <w:szCs w:val="21"/>
        </w:rPr>
        <w:t>的背景下，为配合北京市、上海市等地开展动产担保统一登记试点工作，有必要对标世界银行营商环境评估中关于现代动产担保制度的要求，进一步优化现有配套制度。为此，中国人民银行启动了《办法》修订工作。</w:t>
      </w:r>
    </w:p>
    <w:p w:rsidR="00D4476A" w:rsidRPr="00D4476A" w:rsidRDefault="00D4476A" w:rsidP="00D4476A">
      <w:pPr>
        <w:widowControl/>
        <w:spacing w:before="100" w:beforeAutospacing="1" w:after="100" w:afterAutospacing="1" w:line="405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4476A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二、主要修订内容说明</w:t>
      </w:r>
    </w:p>
    <w:p w:rsidR="00D4476A" w:rsidRPr="00D4476A" w:rsidRDefault="00D4476A" w:rsidP="00D4476A">
      <w:pPr>
        <w:widowControl/>
        <w:spacing w:before="100" w:beforeAutospacing="1" w:after="100" w:afterAutospacing="1" w:line="405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4476A">
        <w:rPr>
          <w:rFonts w:ascii="宋体" w:eastAsia="宋体" w:hAnsi="宋体" w:cs="宋体" w:hint="eastAsia"/>
          <w:color w:val="000000"/>
          <w:kern w:val="0"/>
          <w:szCs w:val="21"/>
        </w:rPr>
        <w:t>（一）在《办法》附则中增加其他动产和权利担保交易登记的参照条款。</w:t>
      </w:r>
    </w:p>
    <w:p w:rsidR="00D4476A" w:rsidRPr="00D4476A" w:rsidRDefault="00D4476A" w:rsidP="00D4476A">
      <w:pPr>
        <w:widowControl/>
        <w:spacing w:before="100" w:beforeAutospacing="1" w:after="100" w:afterAutospacing="1" w:line="405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4476A">
        <w:rPr>
          <w:rFonts w:ascii="宋体" w:eastAsia="宋体" w:hAnsi="宋体" w:cs="宋体" w:hint="eastAsia"/>
          <w:color w:val="000000"/>
          <w:kern w:val="0"/>
          <w:szCs w:val="21"/>
        </w:rPr>
        <w:t>近年来，动产融资统一登记公示系统（以下简称登记系统）中融资租赁登记、保证金质</w:t>
      </w:r>
      <w:proofErr w:type="gramStart"/>
      <w:r w:rsidRPr="00D4476A">
        <w:rPr>
          <w:rFonts w:ascii="宋体" w:eastAsia="宋体" w:hAnsi="宋体" w:cs="宋体" w:hint="eastAsia"/>
          <w:color w:val="000000"/>
          <w:kern w:val="0"/>
          <w:szCs w:val="21"/>
        </w:rPr>
        <w:t>押</w:t>
      </w:r>
      <w:proofErr w:type="gramEnd"/>
      <w:r w:rsidRPr="00D4476A">
        <w:rPr>
          <w:rFonts w:ascii="宋体" w:eastAsia="宋体" w:hAnsi="宋体" w:cs="宋体" w:hint="eastAsia"/>
          <w:color w:val="000000"/>
          <w:kern w:val="0"/>
          <w:szCs w:val="21"/>
        </w:rPr>
        <w:t>登记等自发登记量增长迅速。2007年登记系统法定登记与自发登记的占比分别为90%和10%，而近12年后这一占比则变为23%和77%，自发登记在过去5年的年均增长率约为24%。此外，为配合北京市、上海市开展动产担保统一登记试点工作，登记系统中已新增“生产设备、原材料、半成品、产品抵押”登记和查询服务。为满足市场主体自发开展动产担保交易登记的需求，切合部分自发登记的效力已获得司法认可的情况，加强对上述各类登记行为的正面引导，有必要在《办法》附则中新增其他动产担保交易登记的参照条款。新增内容如下：一是增加在登记系统办理其他动产和权利担保登记的，参照《办法》规定执行条款；二是对《办法》所称动产和权利担保进行界定。（第三十四条）</w:t>
      </w:r>
    </w:p>
    <w:p w:rsidR="00D4476A" w:rsidRPr="00D4476A" w:rsidRDefault="00D4476A" w:rsidP="00D4476A">
      <w:pPr>
        <w:widowControl/>
        <w:spacing w:before="100" w:beforeAutospacing="1" w:after="100" w:afterAutospacing="1" w:line="405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4476A">
        <w:rPr>
          <w:rFonts w:ascii="宋体" w:eastAsia="宋体" w:hAnsi="宋体" w:cs="宋体" w:hint="eastAsia"/>
          <w:color w:val="000000"/>
          <w:kern w:val="0"/>
          <w:szCs w:val="21"/>
        </w:rPr>
        <w:t>（二）取消登记协议上传要求。</w:t>
      </w:r>
    </w:p>
    <w:p w:rsidR="00D4476A" w:rsidRPr="00D4476A" w:rsidRDefault="00D4476A" w:rsidP="00D4476A">
      <w:pPr>
        <w:widowControl/>
        <w:spacing w:before="100" w:beforeAutospacing="1" w:after="100" w:afterAutospacing="1" w:line="405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4476A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目前，法律对于动产担保登记行为达成合意的形式未做强制要求。取消登记协议</w:t>
      </w:r>
      <w:proofErr w:type="gramStart"/>
      <w:r w:rsidRPr="00D4476A">
        <w:rPr>
          <w:rFonts w:ascii="宋体" w:eastAsia="宋体" w:hAnsi="宋体" w:cs="宋体" w:hint="eastAsia"/>
          <w:color w:val="000000"/>
          <w:kern w:val="0"/>
          <w:szCs w:val="21"/>
        </w:rPr>
        <w:t>上传既符合</w:t>
      </w:r>
      <w:proofErr w:type="gramEnd"/>
      <w:r w:rsidRPr="00D4476A">
        <w:rPr>
          <w:rFonts w:ascii="宋体" w:eastAsia="宋体" w:hAnsi="宋体" w:cs="宋体" w:hint="eastAsia"/>
          <w:color w:val="000000"/>
          <w:kern w:val="0"/>
          <w:szCs w:val="21"/>
        </w:rPr>
        <w:t>当前登记系统的实际作法，也符合现代动产担保制度要求。因此本次修订删除《办法》第八条、第十条、第十六条关于当事人签署登记协议，并将登记协议作为登记附件提交登记系统的要求。此外还就有关条款的表述予以调整。（第八条、第十条、第十六条）</w:t>
      </w:r>
    </w:p>
    <w:p w:rsidR="00D4476A" w:rsidRPr="00D4476A" w:rsidRDefault="00D4476A" w:rsidP="00D4476A">
      <w:pPr>
        <w:widowControl/>
        <w:spacing w:before="100" w:beforeAutospacing="1" w:after="100" w:afterAutospacing="1" w:line="405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4476A">
        <w:rPr>
          <w:rFonts w:ascii="宋体" w:eastAsia="宋体" w:hAnsi="宋体" w:cs="宋体" w:hint="eastAsia"/>
          <w:color w:val="000000"/>
          <w:kern w:val="0"/>
          <w:szCs w:val="21"/>
        </w:rPr>
        <w:t>（三）下调登记期限。</w:t>
      </w:r>
    </w:p>
    <w:p w:rsidR="00D4476A" w:rsidRPr="00D4476A" w:rsidRDefault="00D4476A" w:rsidP="00D4476A">
      <w:pPr>
        <w:widowControl/>
        <w:spacing w:before="100" w:beforeAutospacing="1" w:after="100" w:afterAutospacing="1" w:line="405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4476A">
        <w:rPr>
          <w:rFonts w:ascii="宋体" w:eastAsia="宋体" w:hAnsi="宋体" w:cs="宋体" w:hint="eastAsia"/>
          <w:color w:val="000000"/>
          <w:kern w:val="0"/>
          <w:szCs w:val="21"/>
        </w:rPr>
        <w:t>为了更好地适应目前市场发展需要，</w:t>
      </w:r>
      <w:proofErr w:type="gramStart"/>
      <w:r w:rsidRPr="00D4476A">
        <w:rPr>
          <w:rFonts w:ascii="宋体" w:eastAsia="宋体" w:hAnsi="宋体" w:cs="宋体" w:hint="eastAsia"/>
          <w:color w:val="000000"/>
          <w:kern w:val="0"/>
          <w:szCs w:val="21"/>
        </w:rPr>
        <w:t>满足账期较短</w:t>
      </w:r>
      <w:proofErr w:type="gramEnd"/>
      <w:r w:rsidRPr="00D4476A">
        <w:rPr>
          <w:rFonts w:ascii="宋体" w:eastAsia="宋体" w:hAnsi="宋体" w:cs="宋体" w:hint="eastAsia"/>
          <w:color w:val="000000"/>
          <w:kern w:val="0"/>
          <w:szCs w:val="21"/>
        </w:rPr>
        <w:t>的普通贸易类应收账款融资，本次修订将《办法》第十二条初始登记期限最短6个月调整为最短1个月，以便市场主体根据业务开展情况，选择适合的登记期限。同时将《办法》第十三条展期登记按年计，调整为最短1个月，与登记期限设置保持一致。（第十二条、第十三条）</w:t>
      </w:r>
    </w:p>
    <w:p w:rsidR="00D4476A" w:rsidRPr="00D4476A" w:rsidRDefault="00D4476A" w:rsidP="00D4476A">
      <w:pPr>
        <w:widowControl/>
        <w:spacing w:before="100" w:beforeAutospacing="1" w:after="100" w:afterAutospacing="1" w:line="405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4476A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三、征求意见情况</w:t>
      </w:r>
    </w:p>
    <w:p w:rsidR="00D4476A" w:rsidRPr="00D4476A" w:rsidRDefault="00D4476A" w:rsidP="00D4476A">
      <w:pPr>
        <w:widowControl/>
        <w:spacing w:before="100" w:beforeAutospacing="1" w:after="100" w:afterAutospacing="1" w:line="405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4476A">
        <w:rPr>
          <w:rFonts w:ascii="宋体" w:eastAsia="宋体" w:hAnsi="宋体" w:cs="宋体" w:hint="eastAsia"/>
          <w:color w:val="000000"/>
          <w:kern w:val="0"/>
          <w:szCs w:val="21"/>
        </w:rPr>
        <w:t>在《办法》修订过程中，我们与最高人民法院进行了沟通，并分别组织开展了2次调研座谈会，有针对性地征求了行业协会、金融机构、法律和行业</w:t>
      </w:r>
      <w:proofErr w:type="gramStart"/>
      <w:r w:rsidRPr="00D4476A">
        <w:rPr>
          <w:rFonts w:ascii="宋体" w:eastAsia="宋体" w:hAnsi="宋体" w:cs="宋体" w:hint="eastAsia"/>
          <w:color w:val="000000"/>
          <w:kern w:val="0"/>
          <w:szCs w:val="21"/>
        </w:rPr>
        <w:t>内专家</w:t>
      </w:r>
      <w:proofErr w:type="gramEnd"/>
      <w:r w:rsidRPr="00D4476A">
        <w:rPr>
          <w:rFonts w:ascii="宋体" w:eastAsia="宋体" w:hAnsi="宋体" w:cs="宋体" w:hint="eastAsia"/>
          <w:color w:val="000000"/>
          <w:kern w:val="0"/>
          <w:szCs w:val="21"/>
        </w:rPr>
        <w:t>学者的意见，对其提出的意见进行了采纳。</w:t>
      </w:r>
    </w:p>
    <w:p w:rsidR="0014759D" w:rsidRPr="00D4476A" w:rsidRDefault="0014759D"/>
    <w:sectPr w:rsidR="0014759D" w:rsidRPr="00D44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76A"/>
    <w:rsid w:val="0014759D"/>
    <w:rsid w:val="00D4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00728-CDDC-4AB2-9454-24329114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476A"/>
  </w:style>
  <w:style w:type="character" w:styleId="a3">
    <w:name w:val="Hyperlink"/>
    <w:basedOn w:val="a0"/>
    <w:uiPriority w:val="99"/>
    <w:semiHidden/>
    <w:unhideWhenUsed/>
    <w:rsid w:val="00D4476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447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447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9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9399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386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93160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1071</Characters>
  <Application>Microsoft Office Word</Application>
  <DocSecurity>0</DocSecurity>
  <Lines>8</Lines>
  <Paragraphs>2</Paragraphs>
  <ScaleCrop>false</ScaleCrop>
  <Company>china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2019-05-13T04:01:00Z</dcterms:created>
  <dcterms:modified xsi:type="dcterms:W3CDTF">2019-05-13T04:02:00Z</dcterms:modified>
</cp:coreProperties>
</file>