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rPr>
      </w:pPr>
      <w:r>
        <w:rPr>
          <w:rFonts w:hint="eastAsia"/>
          <w:b/>
          <w:bCs/>
        </w:rPr>
        <w:t>附件：</w:t>
      </w:r>
    </w:p>
    <w:p>
      <w:pPr>
        <w:jc w:val="center"/>
        <w:rPr>
          <w:b/>
          <w:bCs/>
        </w:rPr>
      </w:pPr>
      <w:bookmarkStart w:id="1" w:name="_GoBack"/>
      <w:r>
        <w:rPr>
          <w:rFonts w:hint="eastAsia"/>
          <w:b/>
          <w:bCs/>
        </w:rPr>
        <w:t>增值税会计处理规定</w:t>
      </w:r>
    </w:p>
    <w:bookmarkEnd w:id="1"/>
    <w:p>
      <w:r>
        <w:rPr>
          <w:rFonts w:hint="eastAsia"/>
        </w:rPr>
        <w:t>　　根据《中华人民共和国增值税暂行条例》和《关于全面推开营业税改征增值税试点的通知》（财税</w:t>
      </w:r>
      <w:r>
        <w:rPr>
          <w:rFonts w:hint="eastAsia"/>
          <w:lang w:eastAsia="zh-CN"/>
        </w:rPr>
        <w:t>[</w:t>
      </w:r>
      <w:r>
        <w:rPr>
          <w:rFonts w:hint="eastAsia"/>
        </w:rPr>
        <w:t>2016</w:t>
      </w:r>
      <w:r>
        <w:rPr>
          <w:rFonts w:hint="eastAsia"/>
          <w:lang w:eastAsia="zh-CN"/>
        </w:rPr>
        <w:t>]</w:t>
      </w:r>
      <w:r>
        <w:rPr>
          <w:rFonts w:hint="eastAsia"/>
        </w:rPr>
        <w:t>36号）等有关规定，现对增值税有关会计处理规定如下：</w:t>
      </w:r>
    </w:p>
    <w:p>
      <w:r>
        <w:rPr>
          <w:rFonts w:hint="eastAsia"/>
        </w:rPr>
        <w:t>　</w:t>
      </w:r>
      <w:r>
        <w:rPr>
          <w:rFonts w:hint="eastAsia"/>
        </w:rPr>
        <w:t>　一、会计科目及专栏设置</w:t>
      </w:r>
    </w:p>
    <w:p>
      <w:r>
        <w:rPr>
          <w:rFonts w:hint="eastAsia"/>
        </w:rPr>
        <w:t>　　增值税一般纳税人应当在“应交税费”科目下设置“应交增值税”、“未交增值税”、“预交增值税”、“待抵扣进项税额”、“待认证进项税额”、“待转销项税额”、“增值税留抵税额”、“简易计税”、“转让金融商品应交增值税”、“代扣代交增值税”等明细科目。</w:t>
      </w:r>
    </w:p>
    <w:p>
      <w:r>
        <w:rPr>
          <w:rFonts w:hint="eastAsia"/>
        </w:rPr>
        <w:t>　　（一）增值税一般纳税人应在“应交增值税”明细账内设置“进项税额”、“销项税额抵减”、“已交税金”、“转出未交增值税”、“减免税款”、“出口抵减内销产品应纳税额”、“销项税额”、“出口退税”、“进项税额转出”、“转出多交增值税”等专栏。其中：</w:t>
      </w:r>
    </w:p>
    <w:p>
      <w:r>
        <w:rPr>
          <w:rFonts w:hint="eastAsia"/>
        </w:rPr>
        <w:t>　　1．“进项税额”专栏，记录一般纳税人购进货物、加工修理修配劳务、服务、无形资产或不动产而支付或负担的、准予从当期销项税额中抵扣的增值税额；</w:t>
      </w:r>
    </w:p>
    <w:p>
      <w:r>
        <w:rPr>
          <w:rFonts w:hint="eastAsia"/>
        </w:rPr>
        <w:t>　　2．“销项税额抵减”专栏，记录一般纳税人按照现行增值税制度规定因扣减销售额而减少的销项税额；</w:t>
      </w:r>
    </w:p>
    <w:p>
      <w:r>
        <w:rPr>
          <w:rFonts w:hint="eastAsia"/>
        </w:rPr>
        <w:t>　　3．“已交税金”专栏，记录一般纳税人当月已交纳的应交增值税额；</w:t>
      </w:r>
    </w:p>
    <w:p>
      <w:r>
        <w:rPr>
          <w:rFonts w:hint="eastAsia"/>
        </w:rPr>
        <w:t>　　4．“转出未交增值税”和“转出多交增值税”专栏，分别记录一般纳税人月度终了转出当月应交未交或多交的增值税额；</w:t>
      </w:r>
    </w:p>
    <w:p>
      <w:r>
        <w:rPr>
          <w:rFonts w:hint="eastAsia"/>
        </w:rPr>
        <w:t>　　5．“减免税款”专栏，记录一般纳税人按现行增值税制度规定准予减免的增值税额；</w:t>
      </w:r>
    </w:p>
    <w:p>
      <w:r>
        <w:rPr>
          <w:rFonts w:hint="eastAsia"/>
        </w:rPr>
        <w:t>　　6．“出口抵减内销产品应纳税额”专栏，记录实行“免、抵、退”办法的一般纳税人按规定计算的出口货物的进项税抵减内销产品的应纳税额；</w:t>
      </w:r>
    </w:p>
    <w:p>
      <w:r>
        <w:rPr>
          <w:rFonts w:hint="eastAsia"/>
        </w:rPr>
        <w:t>　　7．“销项税额”专栏，记录一般纳税人销售货物、加工修理修配劳务、服务、无形资产或不动产应收取的增值税额；</w:t>
      </w:r>
    </w:p>
    <w:p>
      <w:r>
        <w:rPr>
          <w:rFonts w:hint="eastAsia"/>
        </w:rPr>
        <w:t>　　8．“出口退税”专栏，记录一般纳税人出口货物、加工修理修配劳务、服务、无形资产按规定退回的增值税额；</w:t>
      </w:r>
    </w:p>
    <w:p>
      <w:r>
        <w:rPr>
          <w:rFonts w:hint="eastAsia"/>
        </w:rPr>
        <w:t>　　9．“进项税额转出”专栏，记录一般纳税人购进货物、加工修理修配劳务、服务、无形资产或不动产等发生非正常损失以及其他原因而不应从销项税额中抵扣、按规定转出的进项税额。</w:t>
      </w:r>
    </w:p>
    <w:p>
      <w:r>
        <w:rPr>
          <w:rFonts w:hint="eastAsia"/>
        </w:rPr>
        <w:t>　　（二）“未交增值税”明细科目，核算一般纳税人月度终了从“应交增值税”或“预交增值税”明细科目转入当月应交未交、多交或预缴的增值税额，以及当月交纳以前期间未交的增值税额。</w:t>
      </w:r>
    </w:p>
    <w:p>
      <w:r>
        <w:rPr>
          <w:rFonts w:hint="eastAsia"/>
        </w:rPr>
        <w:t>　　（三）“预交增值税”明细科目，核算一般纳税人转让不动产、提供不动产经营租赁服务、提供建筑服务、采用预收款方式销售自行开发的房地产项目等，以及其他按现行增值税制度规定应预缴的增值税额。</w:t>
      </w:r>
    </w:p>
    <w:p>
      <w:r>
        <w:rPr>
          <w:rFonts w:hint="eastAsia"/>
        </w:rPr>
        <w:t>　　（四）“待抵扣进项税额”明细科目，核算一般纳税人已取得增值税扣税凭证并经税务机关认证，按照现行增值税制度规定准予以后期间从销项税额中抵扣的进项税额。包括：一般纳税人自2016年5月1日后取得并按固定资产核算的不动产或者2016年5月1日后取得的不动产在建工程，按现行增值税制度规定准予以后期间从销项税额中抵扣的进项税额；实行纳税辅导期管理的一般纳税人取得的尚未交叉稽核比对的增值税扣税凭证上注明或计算的进项税额。</w:t>
      </w:r>
    </w:p>
    <w:p>
      <w:r>
        <w:rPr>
          <w:rFonts w:hint="eastAsia"/>
        </w:rPr>
        <w:t>　　（五）“待认证进项税额”明细科目，核算一般纳税人由于未经税务机关认证而不得从当期销项税额中抵扣的进项税额。包括：一般纳税人已取得增值税扣税凭证、按照现行增值税制度规定准予从销项税额中抵扣，但尚未经税务机关认证的进项税额；一般纳税人已申请稽核但尚未取得稽核相符结果的海关缴款书进项税额。</w:t>
      </w:r>
    </w:p>
    <w:p>
      <w:r>
        <w:rPr>
          <w:rFonts w:hint="eastAsia"/>
        </w:rPr>
        <w:t>　　（六）“待转销项税额”明细科目，核算一般纳税人销售货物、加工修理修配劳务、服务、无形资产或不动产，已确认相关收入（或利得）但尚未发生增值税纳税义务而需于以后期间确认为销项税额的增值税额。</w:t>
      </w:r>
    </w:p>
    <w:p>
      <w:r>
        <w:rPr>
          <w:rFonts w:hint="eastAsia"/>
        </w:rPr>
        <w:t>　　（七）“增值税留抵税额”明细科目，核算兼有销售服务、无形资产或者不动产的原增值税一般纳税人，截止到纳入营改增试点之日前的增值税期末留抵税额按照现行增值税制度规定不得从销售服务、无形资产或不动产的销项税额中抵扣的增值税留抵税额。</w:t>
      </w:r>
    </w:p>
    <w:p>
      <w:r>
        <w:rPr>
          <w:rFonts w:hint="eastAsia"/>
        </w:rPr>
        <w:t>　　（八）“简易计税”明细科目，核算一般纳税人采用简易计税方法发生的增值税计提、扣减、预缴、缴纳等业务。</w:t>
      </w:r>
    </w:p>
    <w:p>
      <w:r>
        <w:rPr>
          <w:rFonts w:hint="eastAsia"/>
        </w:rPr>
        <w:t>　　（九）“转让金融商品应交增值税”明细科目，核算增值税纳税人转让金融商品发生的增值税额。</w:t>
      </w:r>
    </w:p>
    <w:p>
      <w:r>
        <w:rPr>
          <w:rFonts w:hint="eastAsia"/>
        </w:rPr>
        <w:t>　　（十）“代扣代交增值税”明细科目，核算纳税人购进在境内未设经营机构的境外单位或个人在境内的应税行为代扣代缴的增值税。</w:t>
      </w:r>
    </w:p>
    <w:p>
      <w:r>
        <w:rPr>
          <w:rFonts w:hint="eastAsia"/>
        </w:rPr>
        <w:t>　　小规模纳税人只需在“应交税费”科目下设置“应交增值税”明细科目，不需要设置上述专栏及除“转让金融商品应交增值税”、“代扣代交增值税”外的明细科目。</w:t>
      </w:r>
    </w:p>
    <w:p>
      <w:r>
        <w:rPr>
          <w:rFonts w:hint="eastAsia"/>
        </w:rPr>
        <w:t>　　</w:t>
      </w:r>
      <w:r>
        <w:rPr>
          <w:rFonts w:hint="eastAsia"/>
        </w:rPr>
        <w:t>二、账务处理</w:t>
      </w:r>
    </w:p>
    <w:p>
      <w:r>
        <w:rPr>
          <w:rFonts w:hint="eastAsia"/>
        </w:rPr>
        <w:t>　　（一）取得资产或接受劳务等业务的账务处理。</w:t>
      </w:r>
    </w:p>
    <w:p>
      <w:r>
        <w:rPr>
          <w:rFonts w:hint="eastAsia"/>
        </w:rPr>
        <w:t>　　1．采购等业务进项税额允许抵扣的账务处理。一般纳税人购进货物、加工修理修配劳务、服务、无形资产或不动产，按应计入相关成本费用或资产的金额，借记“在途物资”或“原材料”、“库存商品”、“生产成本”、“无形资产”、“固定资产”、“管理费用”等科目，按当月已认证的可抵扣增值税额，借记“应交税费——应交增值税（进项税额)”科目，按当月未认证的可抵扣增值税额，借记“应交税费——待认证进项税额”科目，按应付或实际支付的金额，贷记“应付账款”、“应付票据”、“银行存款”等科目。发生退货的，如原增值税专用发票已做认证，应根据税务机关开具的红字增值税专用发票做相反的会计分录；如原增值税专用发票未做认证，应将发票退回并做相反的会计分录。</w:t>
      </w:r>
    </w:p>
    <w:p>
      <w:r>
        <w:rPr>
          <w:rFonts w:hint="eastAsia"/>
        </w:rPr>
        <w:t>　　2．采购等业务进项税额不得抵扣的账务处理。一般纳税人购进货物、加工修理修配劳务、服务、无形资产或不动产，用于简易计税方法计税项目、免征增值税项目、集体福利或个人消费等，其进项税额按照现行增值税制度规定不得从销项税额中抵扣的，取得增值税专用发票时，应借记相关成本费用或资产科目，借记“应交税费——待认证进项税额”科目，贷记“银行存款”、“应付账款”等科目，经税务机关认证后，应借记相关成本费用或资产科目，贷记“应交税费——应交增值税（进项税额转出）”科目。</w:t>
      </w:r>
    </w:p>
    <w:p>
      <w:r>
        <w:rPr>
          <w:rFonts w:hint="eastAsia"/>
        </w:rPr>
        <w:t>　　3．购进不动产或不动产在建工程按规定进项税额分年抵扣的账务处理。一般纳税人自2016年5月1日后取得并按固定资产核算的不动产或者2016年5月1日后取得的不动产在建工程，其进项税额按现行增值税制度规定自取得之日起分2年从销项税额中抵扣的，应当按取得成本，借记“固定资产”、“在建工程”等科目，按当期可抵扣的增值税额，借记“应交税费——应交增值税（进项税额）”科目，按以后期间可抵扣的增值税额，借记“应交税费——待抵扣进项税额”科目，按应付或实际支付的金额，贷记“应付账款”、“应付票据”、“银行存款”等科目。尚未抵扣的进项税额待以后期间允许抵扣时，按允许抵扣的金额，借记“应交税费——应交增值税（进项税额）”科目，贷记“应交税费——待抵扣进项税额”科目。</w:t>
      </w:r>
    </w:p>
    <w:p>
      <w:r>
        <w:rPr>
          <w:rFonts w:hint="eastAsia"/>
        </w:rPr>
        <w:t>　　4．货物等已验收入库但尚未取得增值税扣税凭证的账务处理。一般纳税人购进的货物等已到达并验收入库，但尚未收到增值税扣税凭证并未付款的，应在月末按货物清单或相关合同协议上的价格暂估入账，不需要将增值税的进项税额暂估入账。下月初，用红字冲销原暂估入账金额，待取得相关增值税扣税凭证并经认证后，按应计入相关成本费用或资产的金额，借记“原材料”、“库存商品”、“固定资产”、“无形资产”等科目，按可抵扣的增值税额，借记“应交税费——应交增值税（进项税额）”科目，按应付金额，贷记“应付账款”等科目。</w:t>
      </w:r>
      <w:bookmarkStart w:id="0" w:name="_GoBack"/>
      <w:bookmarkEnd w:id="0"/>
      <w:r>
        <w:rPr>
          <w:rFonts w:hint="eastAsia"/>
        </w:rPr>
        <w:t xml:space="preserve"> </w:t>
      </w:r>
    </w:p>
    <w:p>
      <w:r>
        <w:rPr>
          <w:rFonts w:hint="eastAsia"/>
        </w:rPr>
        <w:t>　　5．小规模纳税人采购等业务的账务处理。小规模纳税人购买物资、服务、无形资产或不动产，取得增值税专用发票上注明的增值税应计入相关成本费用或资产，不通过“应交税费——应交增值税”科目核算。</w:t>
      </w:r>
    </w:p>
    <w:p>
      <w:r>
        <w:rPr>
          <w:rFonts w:hint="eastAsia"/>
        </w:rPr>
        <w:t>　　6．购买方作为扣缴义务人的账务处理。按照现行增值税制度规定，境外单位或个人在境内发生应税行为，在境内未设有经营机构的，以购买方为增值税扣缴义务人。境内一般纳税人购进服务、无形资产或不动产，按应计入相关成本费用或资产的金额，借记“生产成本”、“无形资产”、“固定资产”、“管理费用”等科目，按可抵扣的增值税额，借记“应交税费——应交增值税（进项税额）”科目（小规模纳税人应借记相关成本费用或资产科目），按应付或实际支付的金额，贷记“应付账款”等科目，按应代扣代缴的增值税额，贷记“应交税费——代扣代交增值税”科目。实际缴纳代扣代缴增值税时，按代扣代缴的增值税额，借记“应交税费——代扣代交增值税”科目，贷记“银行存款”科目。</w:t>
      </w:r>
    </w:p>
    <w:p>
      <w:r>
        <w:rPr>
          <w:rFonts w:hint="eastAsia"/>
        </w:rPr>
        <w:t>　　（二）销售等业务的账务处理。</w:t>
      </w:r>
    </w:p>
    <w:p>
      <w:r>
        <w:rPr>
          <w:rFonts w:hint="eastAsia"/>
        </w:rPr>
        <w:t>　　1．销售业务的账务处理。企业销售货物、加工修理修配劳务、服务、无形资产或不动产，应当按应收或已收的金额，借记“应收账款”、“应收票据”、“银行存款”等科目，按取得的收入金额，贷记“主营业务收入”、“其他业务收入”、“固定资产清理”、“工程结算”等科目，按现行增值税制度规定计算的销项税额（或采用简易计税方法计算的应纳增值税额），贷记“应交税费——应交增值税（销项税额)” 或“应交税费——简易计税”科目（小规模纳税人应贷记“应交税费——应交增值税”科目）。发生销售退回的，应根据按规定开具的红字增值税专用发票做相反的会计分录。</w:t>
      </w:r>
    </w:p>
    <w:p>
      <w:r>
        <w:rPr>
          <w:rFonts w:hint="eastAsia"/>
        </w:rPr>
        <w:t>　　按照国家统一的会计制度确认收入或利得的时点早于按照增值税制度确认增值税纳税义务发生时点的，应将相关销项税额计入“应交税费——待转销项税额”科目，待实际发生纳税义务时再转入“应交税费——应交增值税（销项税额)” 或“应交税费——简易计税”科目。</w:t>
      </w:r>
    </w:p>
    <w:p>
      <w:r>
        <w:rPr>
          <w:rFonts w:hint="eastAsia"/>
        </w:rPr>
        <w:t>　　按照增值税制度确认增值税纳税义务发生时点早于按照国家统一的会计制度确认收入或利得的时点的，应将应纳增值税额，借记“应收账款”科目，贷记“应交税费——应交增值税（销项税额）” 或“应交税费——简易计税”科目，按照国家统一的会计制度确认收入或利得时，应按扣除增值税销项税额后的金额确认收入。</w:t>
      </w:r>
    </w:p>
    <w:p>
      <w:r>
        <w:rPr>
          <w:rFonts w:hint="eastAsia"/>
        </w:rPr>
        <w:t>　　2．视同销售的账务处理。企业发生税法上视同销售的行为，应当按照企业会计准则制度相关规定进行相应的会计处理，并按照现行增值税制度规定计算的销项税额（或采用简易计税方法计算的应纳增值税额），借记“应付职工薪酬”、“利润分配”等科目，贷记“应交税费——应交增值税（销项税额）” 或“应交税费——简易计税”科目（小规模纳税人应计入“应交税费——应交增值税”科目）。</w:t>
      </w:r>
    </w:p>
    <w:p>
      <w:r>
        <w:rPr>
          <w:rFonts w:hint="eastAsia"/>
        </w:rPr>
        <w:t>　　3.全面试行营业税改征增值税前已确认收入，此后产生增值税纳税义务的账务处理。企业营业税改征增值税前已确认收入，但因未产生营业税纳税义务而未计提营业税的，在达到增值税纳税义务时点时，企业应在确认应交增值税销项税额的同时冲减当期收入；已经计提营业税且未缴纳的，在达到增值税纳税义务时点时，应借记“应交税费——应交营业税”、“应交税费——应交城市维护建设税”、“应交税费——应交教育费附加”等科目，贷记“主营业务收入”科目，并根据调整后的收入计算确定计入“应交税费——待转销项税额”科目的金额,同时冲减收入。</w:t>
      </w:r>
    </w:p>
    <w:p>
      <w:r>
        <w:rPr>
          <w:rFonts w:hint="eastAsia"/>
        </w:rPr>
        <w:t>　　全面试行营业税改征增值税后，“营业税金及附加”科目名称调整为“税金及附加”科目，该科目核算企业经营活动发生的消费税、城市维护建设税、资源税、教育费附加及房产税、城镇土地使用税、车船税、印花税等相关税费；利润表中的“营业税金及附加”项目调整为“税金及附加”项目。</w:t>
      </w:r>
    </w:p>
    <w:p>
      <w:r>
        <w:rPr>
          <w:rFonts w:hint="eastAsia"/>
        </w:rPr>
        <w:t>　　（三）差额征税的账务处理。</w:t>
      </w:r>
    </w:p>
    <w:p>
      <w:r>
        <w:rPr>
          <w:rFonts w:hint="eastAsia"/>
        </w:rPr>
        <w:t>　　1．企业发生相关成本费用允许扣减销售额的账务处理。按现行增值税制度规定企业发生相关成本费用允许扣减销售额的，发生成本费用时，按应付或实际支付的金额，借记“主营业务成本”、 “存货”、“工程施工”等科目，贷记“应付账款”、“应付票据”、“银行存款”等科目。待取得合规增值税扣税凭证且纳税义务发生时，按照允许抵扣的税额，借记“应交税费——应交增值税（销项税额抵减）” 或“应交税费——简易计税”科目（小规模纳税人应借记“应交税费——应交增值税”科目），贷记“主营业务成本”、“存货”、“工程施工”等科目。</w:t>
      </w:r>
    </w:p>
    <w:p>
      <w:r>
        <w:rPr>
          <w:rFonts w:hint="eastAsia"/>
        </w:rPr>
        <w:t>　　2．金融商品转让按规定以盈亏相抵后的余额作为销售额的账务处理。金融商品实际转让月末，如产生转让收益，则按应纳税额借记“投资收益”等科目，贷记“应交税费——转让金融商品应交增值税”科目；如产生转让损失，则按可结转下月抵扣税额，借记“应交税费——转让金融商品应交增值税”科目，贷记“投资收益”等科目。交纳增值税时，应借记“应交税费——转让金融商品应交增值税”科目，贷记“银行存款”科目。年末，本科目如有借方余额，则借记“投资收益”等科目，贷记“应交税费——转让金融商品应交增值税”科目。</w:t>
      </w:r>
    </w:p>
    <w:p>
      <w:r>
        <w:rPr>
          <w:rFonts w:hint="eastAsia"/>
        </w:rPr>
        <w:t>　　（四）出口退税的账务处理。</w:t>
      </w:r>
    </w:p>
    <w:p>
      <w:r>
        <w:rPr>
          <w:rFonts w:hint="eastAsia"/>
        </w:rPr>
        <w:t>　　为核算纳税人出口货物应收取的出口退税款，设置“应收出口退税款”科目，该科目借方反映销售出口货物按规定向税务机关申报应退回的增值税、消费税等，贷方反映实际收到的出口货物应退回的增值税、消费税等。期末借方余额，反映尚未收到的应退税额。</w:t>
      </w:r>
    </w:p>
    <w:p>
      <w:r>
        <w:rPr>
          <w:rFonts w:hint="eastAsia"/>
        </w:rPr>
        <w:t>　　1.未实行“免、抵、退”办法的一般纳税人出口货物按规定退税的，按规定计算的应收出口退税额，借记“应收出口退税款”科目，贷记“应交税费——应交增值税（出口退税）”科目，收到出口退税时，借记“银行存款”科目，贷记“应收出口退税款”科目；退税额低于购进时取得的增值税专用发票上的增值税额的差额，借记“主营业务成本”科目，贷记“应交税费——应交增值税（进项税额转出）”科目。</w:t>
      </w:r>
    </w:p>
    <w:p>
      <w:r>
        <w:rPr>
          <w:rFonts w:hint="eastAsia"/>
        </w:rPr>
        <w:t>　　2.实行“免、抵、退”办法的一般纳税人出口货物，在货物出口销售后结转产品销售成本时，按规定计算的退税额低于购进时取得的增值税专用发票上的增值税额的差额，借记“主营业务成本”科目，贷记“应交税费——应交增值税（进项税额转出）”科目；按规定计算的当期出口货物的进项税抵减内销产品的应纳税额，借记“应交税费——应交增值税（出口抵减内销产品应纳税额）”科目，贷记“应交税费——应交增值税（出口退税）”科目。在规定期限内，内销产品的应纳税额不足以抵减出口货物的进项税额，不足部分按有关税法规定给予退税的，应在实际收到退税款时，借记“银行存款”科目，贷记“应交税费——应交增值税（出口退税）”科目。</w:t>
      </w:r>
    </w:p>
    <w:p>
      <w:r>
        <w:rPr>
          <w:rFonts w:hint="eastAsia"/>
        </w:rPr>
        <w:t>　　（五）进项税额抵扣情况发生改变的账务处理。</w:t>
      </w:r>
    </w:p>
    <w:p>
      <w:r>
        <w:rPr>
          <w:rFonts w:hint="eastAsia"/>
        </w:rPr>
        <w:t>　　因发生非正常损失或改变用途等，原已计入进项税额、待抵扣进项税额或待认证进项税额，但按现行增值税制度规定不得从销项税额中抵扣的，借记“待处理财产损溢”、“应付职工薪酬”、“固定资产”、“无形资产”等科目，贷记“应交税费——应交增值税（进项税额转出)”、“应交税费——待抵扣进项税额”或“应交税费——待认证进项税额”科目；原不得抵扣且未抵扣进项税额的固定资产、无形资产等，因改变用途等用于允许抵扣进项税额的应税项目的，应按允许抵扣的进项税额，借记“应交税费——应交增值税（进项税额) ”科目，贷记“固定资产”、“无形资产”等科目。固定资产、无形资产等经上述调整后，应按调整后的账面价值在剩余尚可使用寿命内计提折旧或摊销。</w:t>
      </w:r>
    </w:p>
    <w:p>
      <w:r>
        <w:rPr>
          <w:rFonts w:hint="eastAsia"/>
        </w:rPr>
        <w:t>　　一般纳税人购进时已全额计提进项税额的货物或服务等转用于不动产在建工程的，对于结转以后期间的进项税额，应借记“应交税费——待抵扣进项税额”科目，贷记“应交税费——应交增值税（进项税额转出）”科目。</w:t>
      </w:r>
    </w:p>
    <w:p>
      <w:r>
        <w:rPr>
          <w:rFonts w:hint="eastAsia"/>
        </w:rPr>
        <w:t>　　（六）月末转出多交增值税和未交增值税的账务处理。</w:t>
      </w:r>
    </w:p>
    <w:p>
      <w:r>
        <w:rPr>
          <w:rFonts w:hint="eastAsia"/>
        </w:rPr>
        <w:t>　　月度终了，企业应当将当月应交未交或多交的增值税自“应交增值税”明细科目转入“未交增值税”明细科目。对于当月应交未交的增值税，借记“应交税费——应交增值税（转出未交增值税）”科目，贷记“应交税费——未交增值税”科目；对于当月多交的增值税，借记“应交税费——未交增值税”科目，贷记“应交税费——应交增值税（转出多交增值税）”科目。</w:t>
      </w:r>
    </w:p>
    <w:p>
      <w:r>
        <w:rPr>
          <w:rFonts w:hint="eastAsia"/>
        </w:rPr>
        <w:t>　　（七）交纳增值税的账务处理。</w:t>
      </w:r>
    </w:p>
    <w:p>
      <w:r>
        <w:rPr>
          <w:rFonts w:hint="eastAsia"/>
        </w:rPr>
        <w:t>　　1．交纳当月应交增值税的账务处理。企业交纳当月应交的增值税，借记“应交税费——应交增值税（已交税金）”科目（小规模纳税人应借记“应交税费——应交增值税”科目），贷记“银行存款”科目。</w:t>
      </w:r>
    </w:p>
    <w:p>
      <w:r>
        <w:rPr>
          <w:rFonts w:hint="eastAsia"/>
        </w:rPr>
        <w:t>　　2．交纳以前期间未交增值税的账务处理。企业交纳以前期间未交的增值税，借记“应交税费——未交增值税”科目，贷记“银行存款”科目。</w:t>
      </w:r>
    </w:p>
    <w:p>
      <w:r>
        <w:rPr>
          <w:rFonts w:hint="eastAsia"/>
        </w:rPr>
        <w:t>　　3．预缴增值税的账务处理。企业预缴增值税时，借记“应交税费——预交增值税”科目，贷记“银行存款”科目。月末，企业应将“预交增值税”明细科目余额转入“未交增值税”明细科目，借记“应交税费——未交增值税”科目，贷记“应交税费——预交增值税”科目。房地产开发企业等在预缴增值税后，应直至纳税义务发生时方可从“应交税费——预交增值税”科目结转至“应交税费——未交增值税”科目。</w:t>
      </w:r>
    </w:p>
    <w:p>
      <w:r>
        <w:rPr>
          <w:rFonts w:hint="eastAsia"/>
        </w:rPr>
        <w:t>　　4.减免增值税的账务处理。对于当期直接减免的增值税，借记“应交税费——应交增值税（减免税款）”科目，贷记损益类相关科目。</w:t>
      </w:r>
    </w:p>
    <w:p>
      <w:r>
        <w:rPr>
          <w:rFonts w:hint="eastAsia"/>
        </w:rPr>
        <w:t>　　（八）增值税期末留抵税额的账务处理。</w:t>
      </w:r>
    </w:p>
    <w:p>
      <w:r>
        <w:rPr>
          <w:rFonts w:hint="eastAsia"/>
        </w:rPr>
        <w:t>　　纳入营改增试点当月月初，原增值税一般纳税人应按不得从销售服务、无形资产或不动产的销项税额中抵扣的增值税留抵税额，借记“应交税费——增值税留抵税额”科目，贷记“应交税费——应交增值税（进项税额转出）”科目。待以后期间允许抵扣时，按允许抵扣的金额，借记“应交税费——应交增值税（进项税额）”科目，贷记“应交税费——增值税留抵税额”科目。</w:t>
      </w:r>
    </w:p>
    <w:p>
      <w:r>
        <w:rPr>
          <w:rFonts w:hint="eastAsia"/>
        </w:rPr>
        <w:t>　　（九）增值税税控系统专用设备和技术维护费用抵减增值税额的账务处理。</w:t>
      </w:r>
    </w:p>
    <w:p>
      <w:r>
        <w:rPr>
          <w:rFonts w:hint="eastAsia"/>
        </w:rPr>
        <w:t>　　按现行增值税制度规定，企业初次购买增值税税控系统专用设备支付的费用以及缴纳的技术维护费允许在增值税应纳税额中全额抵减的，按规定抵减的增值税应纳税额，借记“应交税费——应交增值税（减免税款）”科目（小规模纳税人应借记“应交税费——应交增值税”科目），贷记“管理费用”等科目。</w:t>
      </w:r>
    </w:p>
    <w:p>
      <w:r>
        <w:rPr>
          <w:rFonts w:hint="eastAsia"/>
        </w:rPr>
        <w:t>　　（十）关于小微企业免征增值税的会计处理规定。</w:t>
      </w:r>
    </w:p>
    <w:p>
      <w:r>
        <w:rPr>
          <w:rFonts w:hint="eastAsia"/>
        </w:rPr>
        <w:t>　　小微企业在取得销售收入时，应当按照税法的规定计算应交增值税，并确认为应交税费，在达到增值税制度规定的免征增值税条件时，将有关应交增值税转入当期损益。</w:t>
      </w:r>
    </w:p>
    <w:p>
      <w:r>
        <w:rPr>
          <w:rFonts w:hint="eastAsia"/>
        </w:rPr>
        <w:t>　　</w:t>
      </w:r>
      <w:r>
        <w:rPr>
          <w:rFonts w:hint="eastAsia"/>
        </w:rPr>
        <w:t>三、财务报表相关项目列示</w:t>
      </w:r>
    </w:p>
    <w:p>
      <w:r>
        <w:rPr>
          <w:rFonts w:hint="eastAsia"/>
        </w:rPr>
        <w:t>　　“应交税费”科目下的“应交增值税”、“未交增值税”、“待抵扣进项税额”、“待认证进项税额”、“增值税留抵税额”等明细科目期末借方余额应根据情况，在资产负债表中的“其他流动资产” 或“其他非流动资产”项目列示；“应交税费——待转销项税额”等科目期末贷方余额应根据情况，在资产负债表中的“其他流动负债” 或“其他非流动负债”项目列示；“应交税费”科目下的“未交增值税”、“简易计税”、“转让金融商品应交增值税”、“代扣代交增值税”等科目期末贷方余额应在资产负债表中的“应交税费”项目列示。</w:t>
      </w:r>
    </w:p>
    <w:p>
      <w:r>
        <w:rPr>
          <w:rFonts w:hint="eastAsia"/>
        </w:rPr>
        <w:t>　　</w:t>
      </w:r>
      <w:r>
        <w:rPr>
          <w:rFonts w:hint="eastAsia"/>
        </w:rPr>
        <w:t>四、附则</w:t>
      </w:r>
    </w:p>
    <w:p>
      <w:r>
        <w:rPr>
          <w:rFonts w:hint="eastAsia"/>
        </w:rPr>
        <w:t>　　本规定自发布之日起施行，国家统一的会计制度中相关规定与本规定不一致的，应按本规定执行。2016年5月1日至本规定施行之间发生的交易由于本规定而影响资产、负债等金额的，应按本规定调整。《营业税改征增值税试点有关企业会计处理规定》（财会</w:t>
      </w:r>
      <w:r>
        <w:rPr>
          <w:rFonts w:hint="eastAsia"/>
          <w:lang w:eastAsia="zh-CN"/>
        </w:rPr>
        <w:t>[</w:t>
      </w:r>
      <w:r>
        <w:rPr>
          <w:rFonts w:hint="eastAsia"/>
        </w:rPr>
        <w:t>2012</w:t>
      </w:r>
      <w:r>
        <w:rPr>
          <w:rFonts w:hint="eastAsia"/>
          <w:lang w:eastAsia="zh-CN"/>
        </w:rPr>
        <w:t>]</w:t>
      </w:r>
      <w:r>
        <w:rPr>
          <w:rFonts w:hint="eastAsia"/>
        </w:rPr>
        <w:t>13号）及《关于小微企业免征增值税和营业税的会计处理规定》（财会</w:t>
      </w:r>
      <w:r>
        <w:rPr>
          <w:rFonts w:hint="eastAsia"/>
          <w:lang w:eastAsia="zh-CN"/>
        </w:rPr>
        <w:t>[</w:t>
      </w:r>
      <w:r>
        <w:rPr>
          <w:rFonts w:hint="eastAsia"/>
        </w:rPr>
        <w:t>2013</w:t>
      </w:r>
      <w:r>
        <w:rPr>
          <w:rFonts w:hint="eastAsia"/>
          <w:lang w:eastAsia="zh-CN"/>
        </w:rPr>
        <w:t>]</w:t>
      </w:r>
      <w:r>
        <w:rPr>
          <w:rFonts w:hint="eastAsia"/>
        </w:rPr>
        <w:t>24号）等原有关增值税会计处理的规定同时废止。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CE38E9"/>
    <w:rsid w:val="15CE3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firstLine="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2019-03-21T02:39:00Z</dcterms:created>
  <dc:creator>Administrator</dc:creator>
  <cp:lastModifiedBy>Administrator</cp:lastModifiedBy>
  <dcterms:modified xsi:type="dcterms:W3CDTF">2019-03-21T02:40:59Z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