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rPr>
      </w:pPr>
      <w:bookmarkStart w:id="0" w:name="_GoBack"/>
      <w:r>
        <w:rPr>
          <w:rFonts w:hint="eastAsia"/>
        </w:rPr>
        <w:t>内蒙古东部地区扩大增值税抵扣范围的行业</w:t>
      </w:r>
    </w:p>
    <w:bookmarkEnd w:id="0"/>
    <w:tbl>
      <w:tblPr>
        <w:tblW w:w="8729" w:type="dxa"/>
        <w:tblInd w:w="-207" w:type="dxa"/>
        <w:shd w:val="clear" w:color="auto" w:fill="auto"/>
        <w:tblLayout w:type="fixed"/>
        <w:tblCellMar>
          <w:top w:w="0" w:type="dxa"/>
          <w:left w:w="0" w:type="dxa"/>
          <w:bottom w:w="0" w:type="dxa"/>
          <w:right w:w="0" w:type="dxa"/>
        </w:tblCellMar>
      </w:tblPr>
      <w:tblGrid>
        <w:gridCol w:w="1332"/>
        <w:gridCol w:w="2251"/>
        <w:gridCol w:w="5146"/>
      </w:tblGrid>
      <w:tr>
        <w:tblPrEx>
          <w:shd w:val="clear" w:color="auto" w:fill="auto"/>
          <w:tblLayout w:type="fixed"/>
          <w:tblCellMar>
            <w:top w:w="0" w:type="dxa"/>
            <w:left w:w="0" w:type="dxa"/>
            <w:bottom w:w="0" w:type="dxa"/>
            <w:right w:w="0" w:type="dxa"/>
          </w:tblCellMar>
        </w:tblPrEx>
        <w:trPr>
          <w:trHeight w:val="427" w:hRule="atLeast"/>
        </w:trPr>
        <w:tc>
          <w:tcPr>
            <w:tcW w:w="1332" w:type="dxa"/>
            <w:tcBorders>
              <w:top w:val="single" w:color="auto" w:sz="8" w:space="0"/>
              <w:left w:val="single" w:color="auto" w:sz="8" w:space="0"/>
              <w:bottom w:val="single" w:color="auto" w:sz="4" w:space="0"/>
              <w:right w:val="single" w:color="auto" w:sz="4" w:space="0"/>
            </w:tcBorders>
            <w:shd w:val="clear" w:color="auto" w:fill="auto"/>
            <w:tcMar>
              <w:left w:w="108" w:type="dxa"/>
              <w:right w:w="108" w:type="dxa"/>
            </w:tcMar>
            <w:vAlign w:val="bottom"/>
          </w:tcPr>
          <w:p>
            <w:pPr>
              <w:bidi w:val="0"/>
            </w:pPr>
            <w:r>
              <w:rPr>
                <w:rFonts w:hint="eastAsia"/>
              </w:rPr>
              <w:t>试点行业</w:t>
            </w:r>
          </w:p>
        </w:tc>
        <w:tc>
          <w:tcPr>
            <w:tcW w:w="2251" w:type="dxa"/>
            <w:tcBorders>
              <w:top w:val="single" w:color="auto" w:sz="8" w:space="0"/>
              <w:left w:val="nil"/>
              <w:bottom w:val="single" w:color="auto" w:sz="4" w:space="0"/>
              <w:right w:val="single" w:color="auto" w:sz="4" w:space="0"/>
            </w:tcBorders>
            <w:shd w:val="clear" w:color="auto" w:fill="auto"/>
            <w:tcMar>
              <w:left w:w="108" w:type="dxa"/>
              <w:right w:w="108" w:type="dxa"/>
            </w:tcMar>
            <w:vAlign w:val="bottom"/>
          </w:tcPr>
          <w:p>
            <w:pPr>
              <w:bidi w:val="0"/>
            </w:pPr>
            <w:r>
              <w:rPr>
                <w:rFonts w:hint="eastAsia"/>
              </w:rPr>
              <w:t>“国民经济行业分类”中的代码</w:t>
            </w:r>
          </w:p>
        </w:tc>
        <w:tc>
          <w:tcPr>
            <w:tcW w:w="5146" w:type="dxa"/>
            <w:tcBorders>
              <w:top w:val="single" w:color="auto" w:sz="8" w:space="0"/>
              <w:left w:val="nil"/>
              <w:bottom w:val="single" w:color="auto" w:sz="4" w:space="0"/>
              <w:right w:val="single" w:color="auto" w:sz="8" w:space="0"/>
            </w:tcBorders>
            <w:shd w:val="clear" w:color="auto" w:fill="auto"/>
            <w:tcMar>
              <w:left w:w="108" w:type="dxa"/>
              <w:right w:w="108" w:type="dxa"/>
            </w:tcMar>
            <w:vAlign w:val="bottom"/>
          </w:tcPr>
          <w:p>
            <w:pPr>
              <w:bidi w:val="0"/>
            </w:pPr>
            <w:r>
              <w:rPr>
                <w:rFonts w:hint="eastAsia"/>
              </w:rPr>
              <w:t>行业名称</w:t>
            </w:r>
          </w:p>
        </w:tc>
      </w:tr>
      <w:tr>
        <w:tblPrEx>
          <w:tblLayout w:type="fixed"/>
          <w:tblCellMar>
            <w:top w:w="0" w:type="dxa"/>
            <w:left w:w="0" w:type="dxa"/>
            <w:bottom w:w="0" w:type="dxa"/>
            <w:right w:w="0" w:type="dxa"/>
          </w:tblCellMar>
        </w:tblPrEx>
        <w:trPr>
          <w:trHeight w:val="20" w:hRule="atLeast"/>
        </w:trPr>
        <w:tc>
          <w:tcPr>
            <w:tcW w:w="1332" w:type="dxa"/>
            <w:vMerge w:val="restart"/>
            <w:tcBorders>
              <w:top w:val="nil"/>
              <w:left w:val="single" w:color="auto" w:sz="8" w:space="0"/>
              <w:bottom w:val="single" w:color="auto" w:sz="4" w:space="0"/>
              <w:right w:val="single" w:color="auto" w:sz="4" w:space="0"/>
            </w:tcBorders>
            <w:shd w:val="clear" w:color="auto" w:fill="auto"/>
            <w:tcMar>
              <w:left w:w="108" w:type="dxa"/>
              <w:right w:w="108" w:type="dxa"/>
            </w:tcMar>
            <w:vAlign w:val="center"/>
          </w:tcPr>
          <w:p>
            <w:pPr>
              <w:bidi w:val="0"/>
            </w:pPr>
            <w:r>
              <w:rPr>
                <w:rFonts w:hint="eastAsia"/>
              </w:rPr>
              <w:t>装备制造业</w:t>
            </w:r>
          </w:p>
        </w:tc>
        <w:tc>
          <w:tcPr>
            <w:tcW w:w="2251" w:type="dxa"/>
            <w:tcBorders>
              <w:top w:val="nil"/>
              <w:left w:val="nil"/>
              <w:bottom w:val="single" w:color="auto" w:sz="4" w:space="0"/>
              <w:right w:val="single" w:color="auto" w:sz="4" w:space="0"/>
            </w:tcBorders>
            <w:shd w:val="clear" w:color="auto" w:fill="auto"/>
            <w:tcMar>
              <w:left w:w="108" w:type="dxa"/>
              <w:right w:w="108" w:type="dxa"/>
            </w:tcMar>
            <w:vAlign w:val="bottom"/>
          </w:tcPr>
          <w:p>
            <w:pPr>
              <w:bidi w:val="0"/>
            </w:pPr>
            <w:r>
              <w:rPr>
                <w:rFonts w:hint="eastAsia"/>
              </w:rPr>
              <w:t>35</w:t>
            </w:r>
          </w:p>
        </w:tc>
        <w:tc>
          <w:tcPr>
            <w:tcW w:w="5146" w:type="dxa"/>
            <w:tcBorders>
              <w:top w:val="nil"/>
              <w:left w:val="nil"/>
              <w:bottom w:val="single" w:color="auto" w:sz="4" w:space="0"/>
              <w:right w:val="single" w:color="auto" w:sz="8" w:space="0"/>
            </w:tcBorders>
            <w:shd w:val="clear" w:color="auto" w:fill="auto"/>
            <w:tcMar>
              <w:left w:w="108" w:type="dxa"/>
              <w:right w:w="108" w:type="dxa"/>
            </w:tcMar>
            <w:vAlign w:val="bottom"/>
          </w:tcPr>
          <w:p>
            <w:pPr>
              <w:bidi w:val="0"/>
            </w:pPr>
            <w:r>
              <w:rPr>
                <w:rFonts w:hint="eastAsia"/>
              </w:rPr>
              <w:t>通用设备制造业</w:t>
            </w:r>
          </w:p>
        </w:tc>
      </w:tr>
      <w:tr>
        <w:tblPrEx>
          <w:tblLayout w:type="fixed"/>
          <w:tblCellMar>
            <w:top w:w="0" w:type="dxa"/>
            <w:left w:w="0" w:type="dxa"/>
            <w:bottom w:w="0" w:type="dxa"/>
            <w:right w:w="0" w:type="dxa"/>
          </w:tblCellMar>
        </w:tblPrEx>
        <w:trPr>
          <w:trHeight w:val="20" w:hRule="atLeast"/>
        </w:trPr>
        <w:tc>
          <w:tcPr>
            <w:tcW w:w="1332" w:type="dxa"/>
            <w:vMerge w:val="continue"/>
            <w:tcBorders>
              <w:top w:val="nil"/>
              <w:left w:val="single" w:color="auto" w:sz="8" w:space="0"/>
              <w:bottom w:val="single" w:color="auto" w:sz="4" w:space="0"/>
              <w:right w:val="single" w:color="auto" w:sz="4" w:space="0"/>
            </w:tcBorders>
            <w:shd w:val="clear" w:color="auto" w:fill="auto"/>
            <w:tcMar>
              <w:left w:w="108" w:type="dxa"/>
              <w:right w:w="108" w:type="dxa"/>
            </w:tcMar>
            <w:vAlign w:val="center"/>
          </w:tcPr>
          <w:p>
            <w:pPr>
              <w:bidi w:val="0"/>
              <w:rPr>
                <w:rFonts w:hint="eastAsia"/>
              </w:rPr>
            </w:pPr>
          </w:p>
        </w:tc>
        <w:tc>
          <w:tcPr>
            <w:tcW w:w="2251" w:type="dxa"/>
            <w:tcBorders>
              <w:top w:val="nil"/>
              <w:left w:val="nil"/>
              <w:bottom w:val="single" w:color="auto" w:sz="4" w:space="0"/>
              <w:right w:val="single" w:color="auto" w:sz="4" w:space="0"/>
            </w:tcBorders>
            <w:shd w:val="clear" w:color="auto" w:fill="auto"/>
            <w:tcMar>
              <w:left w:w="108" w:type="dxa"/>
              <w:right w:w="108" w:type="dxa"/>
            </w:tcMar>
            <w:vAlign w:val="bottom"/>
          </w:tcPr>
          <w:p>
            <w:pPr>
              <w:bidi w:val="0"/>
            </w:pPr>
            <w:r>
              <w:rPr>
                <w:rFonts w:hint="eastAsia"/>
              </w:rPr>
              <w:t>36</w:t>
            </w:r>
          </w:p>
        </w:tc>
        <w:tc>
          <w:tcPr>
            <w:tcW w:w="5146" w:type="dxa"/>
            <w:tcBorders>
              <w:top w:val="nil"/>
              <w:left w:val="nil"/>
              <w:bottom w:val="single" w:color="auto" w:sz="4" w:space="0"/>
              <w:right w:val="single" w:color="auto" w:sz="8" w:space="0"/>
            </w:tcBorders>
            <w:shd w:val="clear" w:color="auto" w:fill="auto"/>
            <w:tcMar>
              <w:left w:w="108" w:type="dxa"/>
              <w:right w:w="108" w:type="dxa"/>
            </w:tcMar>
            <w:vAlign w:val="bottom"/>
          </w:tcPr>
          <w:p>
            <w:pPr>
              <w:bidi w:val="0"/>
            </w:pPr>
            <w:r>
              <w:rPr>
                <w:rFonts w:hint="eastAsia"/>
              </w:rPr>
              <w:t>专用设备制造业</w:t>
            </w:r>
          </w:p>
        </w:tc>
      </w:tr>
      <w:tr>
        <w:tblPrEx>
          <w:tblLayout w:type="fixed"/>
          <w:tblCellMar>
            <w:top w:w="0" w:type="dxa"/>
            <w:left w:w="0" w:type="dxa"/>
            <w:bottom w:w="0" w:type="dxa"/>
            <w:right w:w="0" w:type="dxa"/>
          </w:tblCellMar>
        </w:tblPrEx>
        <w:trPr>
          <w:trHeight w:val="20" w:hRule="atLeast"/>
        </w:trPr>
        <w:tc>
          <w:tcPr>
            <w:tcW w:w="1332" w:type="dxa"/>
            <w:vMerge w:val="continue"/>
            <w:tcBorders>
              <w:top w:val="nil"/>
              <w:left w:val="single" w:color="auto" w:sz="8" w:space="0"/>
              <w:bottom w:val="single" w:color="auto" w:sz="4" w:space="0"/>
              <w:right w:val="single" w:color="auto" w:sz="4" w:space="0"/>
            </w:tcBorders>
            <w:shd w:val="clear" w:color="auto" w:fill="auto"/>
            <w:tcMar>
              <w:left w:w="108" w:type="dxa"/>
              <w:right w:w="108" w:type="dxa"/>
            </w:tcMar>
            <w:vAlign w:val="center"/>
          </w:tcPr>
          <w:p>
            <w:pPr>
              <w:bidi w:val="0"/>
              <w:rPr>
                <w:rFonts w:hint="eastAsia"/>
              </w:rPr>
            </w:pPr>
          </w:p>
        </w:tc>
        <w:tc>
          <w:tcPr>
            <w:tcW w:w="2251" w:type="dxa"/>
            <w:tcBorders>
              <w:top w:val="nil"/>
              <w:left w:val="nil"/>
              <w:bottom w:val="single" w:color="auto" w:sz="4" w:space="0"/>
              <w:right w:val="single" w:color="auto" w:sz="4" w:space="0"/>
            </w:tcBorders>
            <w:shd w:val="clear" w:color="auto" w:fill="auto"/>
            <w:tcMar>
              <w:left w:w="108" w:type="dxa"/>
              <w:right w:w="108" w:type="dxa"/>
            </w:tcMar>
            <w:vAlign w:val="bottom"/>
          </w:tcPr>
          <w:p>
            <w:pPr>
              <w:bidi w:val="0"/>
            </w:pPr>
            <w:r>
              <w:rPr>
                <w:rFonts w:hint="eastAsia"/>
              </w:rPr>
              <w:t>39</w:t>
            </w:r>
          </w:p>
        </w:tc>
        <w:tc>
          <w:tcPr>
            <w:tcW w:w="5146" w:type="dxa"/>
            <w:tcBorders>
              <w:top w:val="nil"/>
              <w:left w:val="nil"/>
              <w:bottom w:val="single" w:color="auto" w:sz="4" w:space="0"/>
              <w:right w:val="single" w:color="auto" w:sz="8" w:space="0"/>
            </w:tcBorders>
            <w:shd w:val="clear" w:color="auto" w:fill="auto"/>
            <w:tcMar>
              <w:left w:w="108" w:type="dxa"/>
              <w:right w:w="108" w:type="dxa"/>
            </w:tcMar>
            <w:vAlign w:val="bottom"/>
          </w:tcPr>
          <w:p>
            <w:pPr>
              <w:bidi w:val="0"/>
            </w:pPr>
            <w:r>
              <w:rPr>
                <w:rFonts w:hint="eastAsia"/>
              </w:rPr>
              <w:t>电气机械及器材制造业</w:t>
            </w:r>
          </w:p>
        </w:tc>
      </w:tr>
      <w:tr>
        <w:tblPrEx>
          <w:tblLayout w:type="fixed"/>
          <w:tblCellMar>
            <w:top w:w="0" w:type="dxa"/>
            <w:left w:w="0" w:type="dxa"/>
            <w:bottom w:w="0" w:type="dxa"/>
            <w:right w:w="0" w:type="dxa"/>
          </w:tblCellMar>
        </w:tblPrEx>
        <w:trPr>
          <w:trHeight w:val="20" w:hRule="atLeast"/>
        </w:trPr>
        <w:tc>
          <w:tcPr>
            <w:tcW w:w="1332" w:type="dxa"/>
            <w:vMerge w:val="continue"/>
            <w:tcBorders>
              <w:top w:val="nil"/>
              <w:left w:val="single" w:color="auto" w:sz="8" w:space="0"/>
              <w:bottom w:val="single" w:color="auto" w:sz="4" w:space="0"/>
              <w:right w:val="single" w:color="auto" w:sz="4" w:space="0"/>
            </w:tcBorders>
            <w:shd w:val="clear" w:color="auto" w:fill="auto"/>
            <w:tcMar>
              <w:left w:w="108" w:type="dxa"/>
              <w:right w:w="108" w:type="dxa"/>
            </w:tcMar>
            <w:vAlign w:val="center"/>
          </w:tcPr>
          <w:p>
            <w:pPr>
              <w:bidi w:val="0"/>
              <w:rPr>
                <w:rFonts w:hint="eastAsia"/>
              </w:rPr>
            </w:pPr>
          </w:p>
        </w:tc>
        <w:tc>
          <w:tcPr>
            <w:tcW w:w="2251" w:type="dxa"/>
            <w:tcBorders>
              <w:top w:val="nil"/>
              <w:left w:val="nil"/>
              <w:bottom w:val="single" w:color="auto" w:sz="4" w:space="0"/>
              <w:right w:val="single" w:color="auto" w:sz="4" w:space="0"/>
            </w:tcBorders>
            <w:shd w:val="clear" w:color="auto" w:fill="auto"/>
            <w:tcMar>
              <w:left w:w="108" w:type="dxa"/>
              <w:right w:w="108" w:type="dxa"/>
            </w:tcMar>
            <w:vAlign w:val="bottom"/>
          </w:tcPr>
          <w:p>
            <w:pPr>
              <w:bidi w:val="0"/>
            </w:pPr>
            <w:r>
              <w:rPr>
                <w:rFonts w:hint="eastAsia"/>
              </w:rPr>
              <w:t>41</w:t>
            </w:r>
          </w:p>
        </w:tc>
        <w:tc>
          <w:tcPr>
            <w:tcW w:w="5146" w:type="dxa"/>
            <w:tcBorders>
              <w:top w:val="nil"/>
              <w:left w:val="nil"/>
              <w:bottom w:val="single" w:color="auto" w:sz="4" w:space="0"/>
              <w:right w:val="single" w:color="auto" w:sz="8" w:space="0"/>
            </w:tcBorders>
            <w:shd w:val="clear" w:color="auto" w:fill="auto"/>
            <w:tcMar>
              <w:left w:w="108" w:type="dxa"/>
              <w:right w:w="108" w:type="dxa"/>
            </w:tcMar>
            <w:vAlign w:val="bottom"/>
          </w:tcPr>
          <w:p>
            <w:pPr>
              <w:bidi w:val="0"/>
            </w:pPr>
            <w:r>
              <w:rPr>
                <w:rFonts w:hint="eastAsia"/>
              </w:rPr>
              <w:t>仪器仪表及文化办公用品制造业</w:t>
            </w:r>
          </w:p>
        </w:tc>
      </w:tr>
      <w:tr>
        <w:tblPrEx>
          <w:tblLayout w:type="fixed"/>
          <w:tblCellMar>
            <w:top w:w="0" w:type="dxa"/>
            <w:left w:w="0" w:type="dxa"/>
            <w:bottom w:w="0" w:type="dxa"/>
            <w:right w:w="0" w:type="dxa"/>
          </w:tblCellMar>
        </w:tblPrEx>
        <w:trPr>
          <w:trHeight w:val="20" w:hRule="atLeast"/>
        </w:trPr>
        <w:tc>
          <w:tcPr>
            <w:tcW w:w="1332" w:type="dxa"/>
            <w:vMerge w:val="continue"/>
            <w:tcBorders>
              <w:top w:val="nil"/>
              <w:left w:val="single" w:color="auto" w:sz="8" w:space="0"/>
              <w:bottom w:val="single" w:color="auto" w:sz="4" w:space="0"/>
              <w:right w:val="single" w:color="auto" w:sz="4" w:space="0"/>
            </w:tcBorders>
            <w:shd w:val="clear" w:color="auto" w:fill="auto"/>
            <w:tcMar>
              <w:left w:w="108" w:type="dxa"/>
              <w:right w:w="108" w:type="dxa"/>
            </w:tcMar>
            <w:vAlign w:val="center"/>
          </w:tcPr>
          <w:p>
            <w:pPr>
              <w:bidi w:val="0"/>
              <w:rPr>
                <w:rFonts w:hint="eastAsia"/>
              </w:rPr>
            </w:pPr>
          </w:p>
        </w:tc>
        <w:tc>
          <w:tcPr>
            <w:tcW w:w="2251" w:type="dxa"/>
            <w:tcBorders>
              <w:top w:val="nil"/>
              <w:left w:val="nil"/>
              <w:bottom w:val="single" w:color="auto" w:sz="4" w:space="0"/>
              <w:right w:val="single" w:color="auto" w:sz="4" w:space="0"/>
            </w:tcBorders>
            <w:shd w:val="clear" w:color="auto" w:fill="auto"/>
            <w:tcMar>
              <w:left w:w="108" w:type="dxa"/>
              <w:right w:w="108" w:type="dxa"/>
            </w:tcMar>
            <w:vAlign w:val="bottom"/>
          </w:tcPr>
          <w:p>
            <w:pPr>
              <w:bidi w:val="0"/>
            </w:pPr>
            <w:r>
              <w:rPr>
                <w:rFonts w:hint="eastAsia"/>
              </w:rPr>
              <w:t>40</w:t>
            </w:r>
          </w:p>
        </w:tc>
        <w:tc>
          <w:tcPr>
            <w:tcW w:w="5146" w:type="dxa"/>
            <w:tcBorders>
              <w:top w:val="nil"/>
              <w:left w:val="nil"/>
              <w:bottom w:val="single" w:color="auto" w:sz="4" w:space="0"/>
              <w:right w:val="single" w:color="auto" w:sz="8" w:space="0"/>
            </w:tcBorders>
            <w:shd w:val="clear" w:color="auto" w:fill="auto"/>
            <w:tcMar>
              <w:left w:w="108" w:type="dxa"/>
              <w:right w:w="108" w:type="dxa"/>
            </w:tcMar>
            <w:vAlign w:val="bottom"/>
          </w:tcPr>
          <w:p>
            <w:pPr>
              <w:bidi w:val="0"/>
            </w:pPr>
            <w:r>
              <w:rPr>
                <w:rFonts w:hint="eastAsia"/>
              </w:rPr>
              <w:t>通信设备、计算机及其他电子设备制造业</w:t>
            </w:r>
          </w:p>
        </w:tc>
      </w:tr>
      <w:tr>
        <w:tblPrEx>
          <w:tblLayout w:type="fixed"/>
          <w:tblCellMar>
            <w:top w:w="0" w:type="dxa"/>
            <w:left w:w="0" w:type="dxa"/>
            <w:bottom w:w="0" w:type="dxa"/>
            <w:right w:w="0" w:type="dxa"/>
          </w:tblCellMar>
        </w:tblPrEx>
        <w:trPr>
          <w:trHeight w:val="20" w:hRule="atLeast"/>
        </w:trPr>
        <w:tc>
          <w:tcPr>
            <w:tcW w:w="1332" w:type="dxa"/>
            <w:vMerge w:val="continue"/>
            <w:tcBorders>
              <w:top w:val="nil"/>
              <w:left w:val="single" w:color="auto" w:sz="8" w:space="0"/>
              <w:bottom w:val="single" w:color="auto" w:sz="4" w:space="0"/>
              <w:right w:val="single" w:color="auto" w:sz="4" w:space="0"/>
            </w:tcBorders>
            <w:shd w:val="clear" w:color="auto" w:fill="auto"/>
            <w:tcMar>
              <w:left w:w="108" w:type="dxa"/>
              <w:right w:w="108" w:type="dxa"/>
            </w:tcMar>
            <w:vAlign w:val="center"/>
          </w:tcPr>
          <w:p>
            <w:pPr>
              <w:bidi w:val="0"/>
              <w:rPr>
                <w:rFonts w:hint="eastAsia"/>
              </w:rPr>
            </w:pPr>
          </w:p>
        </w:tc>
        <w:tc>
          <w:tcPr>
            <w:tcW w:w="2251" w:type="dxa"/>
            <w:tcBorders>
              <w:top w:val="nil"/>
              <w:left w:val="nil"/>
              <w:bottom w:val="single" w:color="auto" w:sz="4" w:space="0"/>
              <w:right w:val="single" w:color="auto" w:sz="4" w:space="0"/>
            </w:tcBorders>
            <w:shd w:val="clear" w:color="auto" w:fill="auto"/>
            <w:tcMar>
              <w:left w:w="108" w:type="dxa"/>
              <w:right w:w="108" w:type="dxa"/>
            </w:tcMar>
            <w:vAlign w:val="bottom"/>
          </w:tcPr>
          <w:p>
            <w:pPr>
              <w:bidi w:val="0"/>
            </w:pPr>
            <w:r>
              <w:rPr>
                <w:rFonts w:hint="eastAsia"/>
              </w:rPr>
              <w:t>376</w:t>
            </w:r>
          </w:p>
        </w:tc>
        <w:tc>
          <w:tcPr>
            <w:tcW w:w="5146" w:type="dxa"/>
            <w:tcBorders>
              <w:top w:val="nil"/>
              <w:left w:val="nil"/>
              <w:bottom w:val="single" w:color="auto" w:sz="4" w:space="0"/>
              <w:right w:val="single" w:color="auto" w:sz="8" w:space="0"/>
            </w:tcBorders>
            <w:shd w:val="clear" w:color="auto" w:fill="auto"/>
            <w:tcMar>
              <w:left w:w="108" w:type="dxa"/>
              <w:right w:w="108" w:type="dxa"/>
            </w:tcMar>
            <w:vAlign w:val="bottom"/>
          </w:tcPr>
          <w:p>
            <w:pPr>
              <w:bidi w:val="0"/>
            </w:pPr>
            <w:r>
              <w:rPr>
                <w:rFonts w:hint="eastAsia"/>
              </w:rPr>
              <w:t>航空航天器制造</w:t>
            </w:r>
          </w:p>
        </w:tc>
      </w:tr>
      <w:tr>
        <w:tblPrEx>
          <w:tblLayout w:type="fixed"/>
          <w:tblCellMar>
            <w:top w:w="0" w:type="dxa"/>
            <w:left w:w="0" w:type="dxa"/>
            <w:bottom w:w="0" w:type="dxa"/>
            <w:right w:w="0" w:type="dxa"/>
          </w:tblCellMar>
        </w:tblPrEx>
        <w:trPr>
          <w:trHeight w:val="20" w:hRule="atLeast"/>
        </w:trPr>
        <w:tc>
          <w:tcPr>
            <w:tcW w:w="1332" w:type="dxa"/>
            <w:vMerge w:val="continue"/>
            <w:tcBorders>
              <w:top w:val="nil"/>
              <w:left w:val="single" w:color="auto" w:sz="8" w:space="0"/>
              <w:bottom w:val="single" w:color="auto" w:sz="4" w:space="0"/>
              <w:right w:val="single" w:color="auto" w:sz="4" w:space="0"/>
            </w:tcBorders>
            <w:shd w:val="clear" w:color="auto" w:fill="auto"/>
            <w:tcMar>
              <w:left w:w="108" w:type="dxa"/>
              <w:right w:w="108" w:type="dxa"/>
            </w:tcMar>
            <w:vAlign w:val="center"/>
          </w:tcPr>
          <w:p>
            <w:pPr>
              <w:bidi w:val="0"/>
              <w:rPr>
                <w:rFonts w:hint="eastAsia"/>
              </w:rPr>
            </w:pPr>
          </w:p>
        </w:tc>
        <w:tc>
          <w:tcPr>
            <w:tcW w:w="2251" w:type="dxa"/>
            <w:tcBorders>
              <w:top w:val="nil"/>
              <w:left w:val="nil"/>
              <w:bottom w:val="single" w:color="auto" w:sz="4" w:space="0"/>
              <w:right w:val="single" w:color="auto" w:sz="4" w:space="0"/>
            </w:tcBorders>
            <w:shd w:val="clear" w:color="auto" w:fill="auto"/>
            <w:tcMar>
              <w:left w:w="108" w:type="dxa"/>
              <w:right w:w="108" w:type="dxa"/>
            </w:tcMar>
            <w:vAlign w:val="bottom"/>
          </w:tcPr>
          <w:p>
            <w:pPr>
              <w:bidi w:val="0"/>
            </w:pPr>
            <w:r>
              <w:rPr>
                <w:rFonts w:hint="eastAsia"/>
              </w:rPr>
              <w:t>371</w:t>
            </w:r>
          </w:p>
        </w:tc>
        <w:tc>
          <w:tcPr>
            <w:tcW w:w="5146" w:type="dxa"/>
            <w:tcBorders>
              <w:top w:val="nil"/>
              <w:left w:val="nil"/>
              <w:bottom w:val="single" w:color="auto" w:sz="4" w:space="0"/>
              <w:right w:val="single" w:color="auto" w:sz="8" w:space="0"/>
            </w:tcBorders>
            <w:shd w:val="clear" w:color="auto" w:fill="auto"/>
            <w:tcMar>
              <w:left w:w="108" w:type="dxa"/>
              <w:right w:w="108" w:type="dxa"/>
            </w:tcMar>
            <w:vAlign w:val="bottom"/>
          </w:tcPr>
          <w:p>
            <w:pPr>
              <w:bidi w:val="0"/>
            </w:pPr>
            <w:r>
              <w:rPr>
                <w:rFonts w:hint="eastAsia"/>
              </w:rPr>
              <w:t>铁路运输设备制造</w:t>
            </w:r>
          </w:p>
        </w:tc>
      </w:tr>
      <w:tr>
        <w:tblPrEx>
          <w:tblLayout w:type="fixed"/>
          <w:tblCellMar>
            <w:top w:w="0" w:type="dxa"/>
            <w:left w:w="0" w:type="dxa"/>
            <w:bottom w:w="0" w:type="dxa"/>
            <w:right w:w="0" w:type="dxa"/>
          </w:tblCellMar>
        </w:tblPrEx>
        <w:trPr>
          <w:trHeight w:val="20" w:hRule="atLeast"/>
        </w:trPr>
        <w:tc>
          <w:tcPr>
            <w:tcW w:w="1332" w:type="dxa"/>
            <w:vMerge w:val="continue"/>
            <w:tcBorders>
              <w:top w:val="nil"/>
              <w:left w:val="single" w:color="auto" w:sz="8" w:space="0"/>
              <w:bottom w:val="single" w:color="auto" w:sz="4" w:space="0"/>
              <w:right w:val="single" w:color="auto" w:sz="4" w:space="0"/>
            </w:tcBorders>
            <w:shd w:val="clear" w:color="auto" w:fill="auto"/>
            <w:tcMar>
              <w:left w:w="108" w:type="dxa"/>
              <w:right w:w="108" w:type="dxa"/>
            </w:tcMar>
            <w:vAlign w:val="center"/>
          </w:tcPr>
          <w:p>
            <w:pPr>
              <w:bidi w:val="0"/>
              <w:rPr>
                <w:rFonts w:hint="eastAsia"/>
              </w:rPr>
            </w:pPr>
          </w:p>
        </w:tc>
        <w:tc>
          <w:tcPr>
            <w:tcW w:w="2251" w:type="dxa"/>
            <w:tcBorders>
              <w:top w:val="nil"/>
              <w:left w:val="nil"/>
              <w:bottom w:val="single" w:color="auto" w:sz="4" w:space="0"/>
              <w:right w:val="single" w:color="auto" w:sz="4" w:space="0"/>
            </w:tcBorders>
            <w:shd w:val="clear" w:color="auto" w:fill="auto"/>
            <w:tcMar>
              <w:left w:w="108" w:type="dxa"/>
              <w:right w:w="108" w:type="dxa"/>
            </w:tcMar>
            <w:vAlign w:val="bottom"/>
          </w:tcPr>
          <w:p>
            <w:pPr>
              <w:bidi w:val="0"/>
            </w:pPr>
            <w:r>
              <w:rPr>
                <w:rFonts w:hint="eastAsia"/>
              </w:rPr>
              <w:t>379</w:t>
            </w:r>
          </w:p>
        </w:tc>
        <w:tc>
          <w:tcPr>
            <w:tcW w:w="5146" w:type="dxa"/>
            <w:tcBorders>
              <w:top w:val="nil"/>
              <w:left w:val="nil"/>
              <w:bottom w:val="single" w:color="auto" w:sz="4" w:space="0"/>
              <w:right w:val="single" w:color="auto" w:sz="8" w:space="0"/>
            </w:tcBorders>
            <w:shd w:val="clear" w:color="auto" w:fill="auto"/>
            <w:tcMar>
              <w:left w:w="108" w:type="dxa"/>
              <w:right w:w="108" w:type="dxa"/>
            </w:tcMar>
            <w:vAlign w:val="bottom"/>
          </w:tcPr>
          <w:p>
            <w:pPr>
              <w:bidi w:val="0"/>
            </w:pPr>
            <w:r>
              <w:rPr>
                <w:rFonts w:hint="eastAsia"/>
              </w:rPr>
              <w:t>交通器材及其他交通运输设备制造</w:t>
            </w:r>
          </w:p>
        </w:tc>
      </w:tr>
      <w:tr>
        <w:tblPrEx>
          <w:tblLayout w:type="fixed"/>
          <w:tblCellMar>
            <w:top w:w="0" w:type="dxa"/>
            <w:left w:w="0" w:type="dxa"/>
            <w:bottom w:w="0" w:type="dxa"/>
            <w:right w:w="0" w:type="dxa"/>
          </w:tblCellMar>
        </w:tblPrEx>
        <w:trPr>
          <w:trHeight w:val="20" w:hRule="atLeast"/>
        </w:trPr>
        <w:tc>
          <w:tcPr>
            <w:tcW w:w="1332" w:type="dxa"/>
            <w:vMerge w:val="restart"/>
            <w:tcBorders>
              <w:top w:val="nil"/>
              <w:left w:val="single" w:color="auto" w:sz="8" w:space="0"/>
              <w:bottom w:val="single" w:color="auto" w:sz="4" w:space="0"/>
              <w:right w:val="single" w:color="auto" w:sz="4" w:space="0"/>
            </w:tcBorders>
            <w:shd w:val="clear" w:color="auto" w:fill="auto"/>
            <w:tcMar>
              <w:left w:w="108" w:type="dxa"/>
              <w:right w:w="108" w:type="dxa"/>
            </w:tcMar>
            <w:vAlign w:val="center"/>
          </w:tcPr>
          <w:p>
            <w:pPr>
              <w:bidi w:val="0"/>
            </w:pPr>
            <w:r>
              <w:rPr>
                <w:rFonts w:hint="eastAsia"/>
              </w:rPr>
              <w:t>石油化工业</w:t>
            </w:r>
          </w:p>
        </w:tc>
        <w:tc>
          <w:tcPr>
            <w:tcW w:w="2251" w:type="dxa"/>
            <w:tcBorders>
              <w:top w:val="nil"/>
              <w:left w:val="nil"/>
              <w:bottom w:val="single" w:color="auto" w:sz="4" w:space="0"/>
              <w:right w:val="single" w:color="auto" w:sz="4" w:space="0"/>
            </w:tcBorders>
            <w:shd w:val="clear" w:color="auto" w:fill="auto"/>
            <w:tcMar>
              <w:left w:w="108" w:type="dxa"/>
              <w:right w:w="108" w:type="dxa"/>
            </w:tcMar>
            <w:vAlign w:val="bottom"/>
          </w:tcPr>
          <w:p>
            <w:pPr>
              <w:bidi w:val="0"/>
            </w:pPr>
            <w:r>
              <w:rPr>
                <w:rFonts w:hint="eastAsia"/>
              </w:rPr>
              <w:t>25</w:t>
            </w:r>
          </w:p>
        </w:tc>
        <w:tc>
          <w:tcPr>
            <w:tcW w:w="5146" w:type="dxa"/>
            <w:tcBorders>
              <w:top w:val="nil"/>
              <w:left w:val="nil"/>
              <w:bottom w:val="single" w:color="auto" w:sz="4" w:space="0"/>
              <w:right w:val="single" w:color="auto" w:sz="8" w:space="0"/>
            </w:tcBorders>
            <w:shd w:val="clear" w:color="auto" w:fill="auto"/>
            <w:tcMar>
              <w:left w:w="108" w:type="dxa"/>
              <w:right w:w="108" w:type="dxa"/>
            </w:tcMar>
            <w:vAlign w:val="bottom"/>
          </w:tcPr>
          <w:p>
            <w:pPr>
              <w:bidi w:val="0"/>
            </w:pPr>
            <w:r>
              <w:rPr>
                <w:rFonts w:hint="eastAsia"/>
              </w:rPr>
              <w:t>石油加工、炼焦及核燃料加工业</w:t>
            </w:r>
          </w:p>
        </w:tc>
      </w:tr>
      <w:tr>
        <w:tblPrEx>
          <w:tblLayout w:type="fixed"/>
          <w:tblCellMar>
            <w:top w:w="0" w:type="dxa"/>
            <w:left w:w="0" w:type="dxa"/>
            <w:bottom w:w="0" w:type="dxa"/>
            <w:right w:w="0" w:type="dxa"/>
          </w:tblCellMar>
        </w:tblPrEx>
        <w:trPr>
          <w:trHeight w:val="20" w:hRule="atLeast"/>
        </w:trPr>
        <w:tc>
          <w:tcPr>
            <w:tcW w:w="1332" w:type="dxa"/>
            <w:vMerge w:val="continue"/>
            <w:tcBorders>
              <w:top w:val="nil"/>
              <w:left w:val="single" w:color="auto" w:sz="8" w:space="0"/>
              <w:bottom w:val="single" w:color="auto" w:sz="4" w:space="0"/>
              <w:right w:val="single" w:color="auto" w:sz="4" w:space="0"/>
            </w:tcBorders>
            <w:shd w:val="clear" w:color="auto" w:fill="auto"/>
            <w:tcMar>
              <w:left w:w="108" w:type="dxa"/>
              <w:right w:w="108" w:type="dxa"/>
            </w:tcMar>
            <w:vAlign w:val="center"/>
          </w:tcPr>
          <w:p>
            <w:pPr>
              <w:bidi w:val="0"/>
              <w:rPr>
                <w:rFonts w:hint="eastAsia"/>
              </w:rPr>
            </w:pPr>
          </w:p>
        </w:tc>
        <w:tc>
          <w:tcPr>
            <w:tcW w:w="2251" w:type="dxa"/>
            <w:tcBorders>
              <w:top w:val="nil"/>
              <w:left w:val="nil"/>
              <w:bottom w:val="single" w:color="auto" w:sz="4" w:space="0"/>
              <w:right w:val="single" w:color="auto" w:sz="4" w:space="0"/>
            </w:tcBorders>
            <w:shd w:val="clear" w:color="auto" w:fill="auto"/>
            <w:tcMar>
              <w:left w:w="108" w:type="dxa"/>
              <w:right w:w="108" w:type="dxa"/>
            </w:tcMar>
            <w:vAlign w:val="bottom"/>
          </w:tcPr>
          <w:p>
            <w:pPr>
              <w:bidi w:val="0"/>
            </w:pPr>
            <w:r>
              <w:rPr>
                <w:rFonts w:hint="eastAsia"/>
              </w:rPr>
              <w:t>26</w:t>
            </w:r>
          </w:p>
        </w:tc>
        <w:tc>
          <w:tcPr>
            <w:tcW w:w="5146" w:type="dxa"/>
            <w:tcBorders>
              <w:top w:val="nil"/>
              <w:left w:val="nil"/>
              <w:bottom w:val="single" w:color="auto" w:sz="4" w:space="0"/>
              <w:right w:val="single" w:color="auto" w:sz="8" w:space="0"/>
            </w:tcBorders>
            <w:shd w:val="clear" w:color="auto" w:fill="auto"/>
            <w:tcMar>
              <w:left w:w="108" w:type="dxa"/>
              <w:right w:w="108" w:type="dxa"/>
            </w:tcMar>
            <w:vAlign w:val="bottom"/>
          </w:tcPr>
          <w:p>
            <w:pPr>
              <w:bidi w:val="0"/>
            </w:pPr>
            <w:r>
              <w:rPr>
                <w:rFonts w:hint="eastAsia"/>
              </w:rPr>
              <w:t>化学原料及化学制品制造业</w:t>
            </w:r>
          </w:p>
        </w:tc>
      </w:tr>
      <w:tr>
        <w:tblPrEx>
          <w:tblLayout w:type="fixed"/>
          <w:tblCellMar>
            <w:top w:w="0" w:type="dxa"/>
            <w:left w:w="0" w:type="dxa"/>
            <w:bottom w:w="0" w:type="dxa"/>
            <w:right w:w="0" w:type="dxa"/>
          </w:tblCellMar>
        </w:tblPrEx>
        <w:trPr>
          <w:trHeight w:val="20" w:hRule="atLeast"/>
        </w:trPr>
        <w:tc>
          <w:tcPr>
            <w:tcW w:w="1332" w:type="dxa"/>
            <w:vMerge w:val="continue"/>
            <w:tcBorders>
              <w:top w:val="nil"/>
              <w:left w:val="single" w:color="auto" w:sz="8" w:space="0"/>
              <w:bottom w:val="single" w:color="auto" w:sz="4" w:space="0"/>
              <w:right w:val="single" w:color="auto" w:sz="4" w:space="0"/>
            </w:tcBorders>
            <w:shd w:val="clear" w:color="auto" w:fill="auto"/>
            <w:tcMar>
              <w:left w:w="108" w:type="dxa"/>
              <w:right w:w="108" w:type="dxa"/>
            </w:tcMar>
            <w:vAlign w:val="center"/>
          </w:tcPr>
          <w:p>
            <w:pPr>
              <w:bidi w:val="0"/>
              <w:rPr>
                <w:rFonts w:hint="eastAsia"/>
              </w:rPr>
            </w:pPr>
          </w:p>
        </w:tc>
        <w:tc>
          <w:tcPr>
            <w:tcW w:w="2251" w:type="dxa"/>
            <w:tcBorders>
              <w:top w:val="nil"/>
              <w:left w:val="nil"/>
              <w:bottom w:val="single" w:color="auto" w:sz="4" w:space="0"/>
              <w:right w:val="single" w:color="auto" w:sz="4" w:space="0"/>
            </w:tcBorders>
            <w:shd w:val="clear" w:color="auto" w:fill="auto"/>
            <w:tcMar>
              <w:left w:w="108" w:type="dxa"/>
              <w:right w:w="108" w:type="dxa"/>
            </w:tcMar>
            <w:vAlign w:val="bottom"/>
          </w:tcPr>
          <w:p>
            <w:pPr>
              <w:bidi w:val="0"/>
            </w:pPr>
            <w:r>
              <w:rPr>
                <w:rFonts w:hint="eastAsia"/>
              </w:rPr>
              <w:t>28</w:t>
            </w:r>
          </w:p>
        </w:tc>
        <w:tc>
          <w:tcPr>
            <w:tcW w:w="5146" w:type="dxa"/>
            <w:tcBorders>
              <w:top w:val="nil"/>
              <w:left w:val="nil"/>
              <w:bottom w:val="single" w:color="auto" w:sz="4" w:space="0"/>
              <w:right w:val="single" w:color="auto" w:sz="8" w:space="0"/>
            </w:tcBorders>
            <w:shd w:val="clear" w:color="auto" w:fill="auto"/>
            <w:tcMar>
              <w:left w:w="108" w:type="dxa"/>
              <w:right w:w="108" w:type="dxa"/>
            </w:tcMar>
            <w:vAlign w:val="bottom"/>
          </w:tcPr>
          <w:p>
            <w:pPr>
              <w:bidi w:val="0"/>
            </w:pPr>
            <w:r>
              <w:rPr>
                <w:rFonts w:hint="eastAsia"/>
              </w:rPr>
              <w:t>化学纤维制造业</w:t>
            </w:r>
          </w:p>
        </w:tc>
      </w:tr>
      <w:tr>
        <w:tblPrEx>
          <w:tblLayout w:type="fixed"/>
          <w:tblCellMar>
            <w:top w:w="0" w:type="dxa"/>
            <w:left w:w="0" w:type="dxa"/>
            <w:bottom w:w="0" w:type="dxa"/>
            <w:right w:w="0" w:type="dxa"/>
          </w:tblCellMar>
        </w:tblPrEx>
        <w:trPr>
          <w:trHeight w:val="20" w:hRule="atLeast"/>
        </w:trPr>
        <w:tc>
          <w:tcPr>
            <w:tcW w:w="1332" w:type="dxa"/>
            <w:vMerge w:val="continue"/>
            <w:tcBorders>
              <w:top w:val="nil"/>
              <w:left w:val="single" w:color="auto" w:sz="8" w:space="0"/>
              <w:bottom w:val="single" w:color="auto" w:sz="4" w:space="0"/>
              <w:right w:val="single" w:color="auto" w:sz="4" w:space="0"/>
            </w:tcBorders>
            <w:shd w:val="clear" w:color="auto" w:fill="auto"/>
            <w:tcMar>
              <w:left w:w="108" w:type="dxa"/>
              <w:right w:w="108" w:type="dxa"/>
            </w:tcMar>
            <w:vAlign w:val="center"/>
          </w:tcPr>
          <w:p>
            <w:pPr>
              <w:bidi w:val="0"/>
              <w:rPr>
                <w:rFonts w:hint="eastAsia"/>
              </w:rPr>
            </w:pPr>
          </w:p>
        </w:tc>
        <w:tc>
          <w:tcPr>
            <w:tcW w:w="2251" w:type="dxa"/>
            <w:tcBorders>
              <w:top w:val="nil"/>
              <w:left w:val="nil"/>
              <w:bottom w:val="single" w:color="auto" w:sz="4" w:space="0"/>
              <w:right w:val="single" w:color="auto" w:sz="4" w:space="0"/>
            </w:tcBorders>
            <w:shd w:val="clear" w:color="auto" w:fill="auto"/>
            <w:tcMar>
              <w:left w:w="108" w:type="dxa"/>
              <w:right w:w="108" w:type="dxa"/>
            </w:tcMar>
            <w:vAlign w:val="bottom"/>
          </w:tcPr>
          <w:p>
            <w:pPr>
              <w:bidi w:val="0"/>
            </w:pPr>
            <w:r>
              <w:rPr>
                <w:rFonts w:hint="eastAsia"/>
              </w:rPr>
              <w:t>27</w:t>
            </w:r>
          </w:p>
        </w:tc>
        <w:tc>
          <w:tcPr>
            <w:tcW w:w="5146" w:type="dxa"/>
            <w:tcBorders>
              <w:top w:val="nil"/>
              <w:left w:val="nil"/>
              <w:bottom w:val="single" w:color="auto" w:sz="4" w:space="0"/>
              <w:right w:val="single" w:color="auto" w:sz="8" w:space="0"/>
            </w:tcBorders>
            <w:shd w:val="clear" w:color="auto" w:fill="auto"/>
            <w:tcMar>
              <w:left w:w="108" w:type="dxa"/>
              <w:right w:w="108" w:type="dxa"/>
            </w:tcMar>
            <w:vAlign w:val="bottom"/>
          </w:tcPr>
          <w:p>
            <w:pPr>
              <w:bidi w:val="0"/>
            </w:pPr>
            <w:r>
              <w:rPr>
                <w:rFonts w:hint="eastAsia"/>
              </w:rPr>
              <w:t>医药制造业</w:t>
            </w:r>
          </w:p>
        </w:tc>
      </w:tr>
      <w:tr>
        <w:tblPrEx>
          <w:tblLayout w:type="fixed"/>
          <w:tblCellMar>
            <w:top w:w="0" w:type="dxa"/>
            <w:left w:w="0" w:type="dxa"/>
            <w:bottom w:w="0" w:type="dxa"/>
            <w:right w:w="0" w:type="dxa"/>
          </w:tblCellMar>
        </w:tblPrEx>
        <w:trPr>
          <w:trHeight w:val="20" w:hRule="atLeast"/>
        </w:trPr>
        <w:tc>
          <w:tcPr>
            <w:tcW w:w="1332" w:type="dxa"/>
            <w:vMerge w:val="continue"/>
            <w:tcBorders>
              <w:top w:val="nil"/>
              <w:left w:val="single" w:color="auto" w:sz="8" w:space="0"/>
              <w:bottom w:val="single" w:color="auto" w:sz="4" w:space="0"/>
              <w:right w:val="single" w:color="auto" w:sz="4" w:space="0"/>
            </w:tcBorders>
            <w:shd w:val="clear" w:color="auto" w:fill="auto"/>
            <w:tcMar>
              <w:left w:w="108" w:type="dxa"/>
              <w:right w:w="108" w:type="dxa"/>
            </w:tcMar>
            <w:vAlign w:val="center"/>
          </w:tcPr>
          <w:p>
            <w:pPr>
              <w:bidi w:val="0"/>
              <w:rPr>
                <w:rFonts w:hint="eastAsia"/>
              </w:rPr>
            </w:pPr>
          </w:p>
        </w:tc>
        <w:tc>
          <w:tcPr>
            <w:tcW w:w="2251" w:type="dxa"/>
            <w:tcBorders>
              <w:top w:val="nil"/>
              <w:left w:val="nil"/>
              <w:bottom w:val="single" w:color="auto" w:sz="4" w:space="0"/>
              <w:right w:val="single" w:color="auto" w:sz="4" w:space="0"/>
            </w:tcBorders>
            <w:shd w:val="clear" w:color="auto" w:fill="auto"/>
            <w:tcMar>
              <w:left w:w="108" w:type="dxa"/>
              <w:right w:w="108" w:type="dxa"/>
            </w:tcMar>
            <w:vAlign w:val="bottom"/>
          </w:tcPr>
          <w:p>
            <w:pPr>
              <w:bidi w:val="0"/>
            </w:pPr>
            <w:r>
              <w:rPr>
                <w:rFonts w:hint="eastAsia"/>
              </w:rPr>
              <w:t>29</w:t>
            </w:r>
          </w:p>
        </w:tc>
        <w:tc>
          <w:tcPr>
            <w:tcW w:w="5146" w:type="dxa"/>
            <w:tcBorders>
              <w:top w:val="nil"/>
              <w:left w:val="nil"/>
              <w:bottom w:val="single" w:color="auto" w:sz="4" w:space="0"/>
              <w:right w:val="single" w:color="auto" w:sz="8" w:space="0"/>
            </w:tcBorders>
            <w:shd w:val="clear" w:color="auto" w:fill="auto"/>
            <w:tcMar>
              <w:left w:w="108" w:type="dxa"/>
              <w:right w:w="108" w:type="dxa"/>
            </w:tcMar>
            <w:vAlign w:val="bottom"/>
          </w:tcPr>
          <w:p>
            <w:pPr>
              <w:bidi w:val="0"/>
            </w:pPr>
            <w:r>
              <w:rPr>
                <w:rFonts w:hint="eastAsia"/>
              </w:rPr>
              <w:t>橡胶制品业</w:t>
            </w:r>
          </w:p>
        </w:tc>
      </w:tr>
      <w:tr>
        <w:tblPrEx>
          <w:tblLayout w:type="fixed"/>
          <w:tblCellMar>
            <w:top w:w="0" w:type="dxa"/>
            <w:left w:w="0" w:type="dxa"/>
            <w:bottom w:w="0" w:type="dxa"/>
            <w:right w:w="0" w:type="dxa"/>
          </w:tblCellMar>
        </w:tblPrEx>
        <w:trPr>
          <w:trHeight w:val="20" w:hRule="atLeast"/>
        </w:trPr>
        <w:tc>
          <w:tcPr>
            <w:tcW w:w="1332" w:type="dxa"/>
            <w:vMerge w:val="continue"/>
            <w:tcBorders>
              <w:top w:val="nil"/>
              <w:left w:val="single" w:color="auto" w:sz="8" w:space="0"/>
              <w:bottom w:val="single" w:color="auto" w:sz="4" w:space="0"/>
              <w:right w:val="single" w:color="auto" w:sz="4" w:space="0"/>
            </w:tcBorders>
            <w:shd w:val="clear" w:color="auto" w:fill="auto"/>
            <w:tcMar>
              <w:left w:w="108" w:type="dxa"/>
              <w:right w:w="108" w:type="dxa"/>
            </w:tcMar>
            <w:vAlign w:val="center"/>
          </w:tcPr>
          <w:p>
            <w:pPr>
              <w:bidi w:val="0"/>
              <w:rPr>
                <w:rFonts w:hint="eastAsia"/>
              </w:rPr>
            </w:pPr>
          </w:p>
        </w:tc>
        <w:tc>
          <w:tcPr>
            <w:tcW w:w="2251" w:type="dxa"/>
            <w:tcBorders>
              <w:top w:val="nil"/>
              <w:left w:val="nil"/>
              <w:bottom w:val="single" w:color="auto" w:sz="4" w:space="0"/>
              <w:right w:val="single" w:color="auto" w:sz="4" w:space="0"/>
            </w:tcBorders>
            <w:shd w:val="clear" w:color="auto" w:fill="auto"/>
            <w:tcMar>
              <w:left w:w="108" w:type="dxa"/>
              <w:right w:w="108" w:type="dxa"/>
            </w:tcMar>
            <w:vAlign w:val="bottom"/>
          </w:tcPr>
          <w:p>
            <w:pPr>
              <w:bidi w:val="0"/>
            </w:pPr>
            <w:r>
              <w:rPr>
                <w:rFonts w:hint="eastAsia"/>
              </w:rPr>
              <w:t>30</w:t>
            </w:r>
          </w:p>
        </w:tc>
        <w:tc>
          <w:tcPr>
            <w:tcW w:w="5146" w:type="dxa"/>
            <w:tcBorders>
              <w:top w:val="nil"/>
              <w:left w:val="nil"/>
              <w:bottom w:val="single" w:color="auto" w:sz="4" w:space="0"/>
              <w:right w:val="single" w:color="auto" w:sz="8" w:space="0"/>
            </w:tcBorders>
            <w:shd w:val="clear" w:color="auto" w:fill="auto"/>
            <w:tcMar>
              <w:left w:w="108" w:type="dxa"/>
              <w:right w:w="108" w:type="dxa"/>
            </w:tcMar>
            <w:vAlign w:val="bottom"/>
          </w:tcPr>
          <w:p>
            <w:pPr>
              <w:bidi w:val="0"/>
            </w:pPr>
            <w:r>
              <w:rPr>
                <w:rFonts w:hint="eastAsia"/>
              </w:rPr>
              <w:t>塑料制品业</w:t>
            </w:r>
          </w:p>
        </w:tc>
      </w:tr>
      <w:tr>
        <w:tblPrEx>
          <w:tblLayout w:type="fixed"/>
          <w:tblCellMar>
            <w:top w:w="0" w:type="dxa"/>
            <w:left w:w="0" w:type="dxa"/>
            <w:bottom w:w="0" w:type="dxa"/>
            <w:right w:w="0" w:type="dxa"/>
          </w:tblCellMar>
        </w:tblPrEx>
        <w:trPr>
          <w:trHeight w:val="20" w:hRule="atLeast"/>
        </w:trPr>
        <w:tc>
          <w:tcPr>
            <w:tcW w:w="1332" w:type="dxa"/>
            <w:vMerge w:val="restart"/>
            <w:tcBorders>
              <w:top w:val="nil"/>
              <w:left w:val="single" w:color="auto" w:sz="8" w:space="0"/>
              <w:bottom w:val="single" w:color="auto" w:sz="4" w:space="0"/>
              <w:right w:val="single" w:color="auto" w:sz="4" w:space="0"/>
            </w:tcBorders>
            <w:shd w:val="clear" w:color="auto" w:fill="auto"/>
            <w:tcMar>
              <w:left w:w="108" w:type="dxa"/>
              <w:right w:w="108" w:type="dxa"/>
            </w:tcMar>
            <w:vAlign w:val="center"/>
          </w:tcPr>
          <w:p>
            <w:pPr>
              <w:bidi w:val="0"/>
            </w:pPr>
            <w:r>
              <w:rPr>
                <w:rFonts w:hint="eastAsia"/>
              </w:rPr>
              <w:t>冶金业</w:t>
            </w:r>
          </w:p>
        </w:tc>
        <w:tc>
          <w:tcPr>
            <w:tcW w:w="2251" w:type="dxa"/>
            <w:tcBorders>
              <w:top w:val="nil"/>
              <w:left w:val="nil"/>
              <w:bottom w:val="single" w:color="auto" w:sz="4" w:space="0"/>
              <w:right w:val="single" w:color="auto" w:sz="4" w:space="0"/>
            </w:tcBorders>
            <w:shd w:val="clear" w:color="auto" w:fill="auto"/>
            <w:tcMar>
              <w:left w:w="108" w:type="dxa"/>
              <w:right w:w="108" w:type="dxa"/>
            </w:tcMar>
            <w:vAlign w:val="bottom"/>
          </w:tcPr>
          <w:p>
            <w:pPr>
              <w:bidi w:val="0"/>
            </w:pPr>
            <w:r>
              <w:rPr>
                <w:rFonts w:hint="eastAsia"/>
              </w:rPr>
              <w:t>32</w:t>
            </w:r>
          </w:p>
        </w:tc>
        <w:tc>
          <w:tcPr>
            <w:tcW w:w="5146" w:type="dxa"/>
            <w:tcBorders>
              <w:top w:val="nil"/>
              <w:left w:val="nil"/>
              <w:bottom w:val="single" w:color="auto" w:sz="4" w:space="0"/>
              <w:right w:val="single" w:color="auto" w:sz="8" w:space="0"/>
            </w:tcBorders>
            <w:shd w:val="clear" w:color="auto" w:fill="auto"/>
            <w:tcMar>
              <w:left w:w="108" w:type="dxa"/>
              <w:right w:w="108" w:type="dxa"/>
            </w:tcMar>
            <w:vAlign w:val="bottom"/>
          </w:tcPr>
          <w:p>
            <w:pPr>
              <w:bidi w:val="0"/>
            </w:pPr>
            <w:r>
              <w:rPr>
                <w:rFonts w:hint="eastAsia"/>
              </w:rPr>
              <w:t>黑色金属冶炼及压延加工业</w:t>
            </w:r>
          </w:p>
        </w:tc>
      </w:tr>
      <w:tr>
        <w:tblPrEx>
          <w:tblLayout w:type="fixed"/>
          <w:tblCellMar>
            <w:top w:w="0" w:type="dxa"/>
            <w:left w:w="0" w:type="dxa"/>
            <w:bottom w:w="0" w:type="dxa"/>
            <w:right w:w="0" w:type="dxa"/>
          </w:tblCellMar>
        </w:tblPrEx>
        <w:trPr>
          <w:trHeight w:val="20" w:hRule="atLeast"/>
        </w:trPr>
        <w:tc>
          <w:tcPr>
            <w:tcW w:w="1332" w:type="dxa"/>
            <w:vMerge w:val="continue"/>
            <w:tcBorders>
              <w:top w:val="nil"/>
              <w:left w:val="single" w:color="auto" w:sz="8" w:space="0"/>
              <w:bottom w:val="single" w:color="auto" w:sz="4" w:space="0"/>
              <w:right w:val="single" w:color="auto" w:sz="4" w:space="0"/>
            </w:tcBorders>
            <w:shd w:val="clear" w:color="auto" w:fill="auto"/>
            <w:tcMar>
              <w:left w:w="108" w:type="dxa"/>
              <w:right w:w="108" w:type="dxa"/>
            </w:tcMar>
            <w:vAlign w:val="center"/>
          </w:tcPr>
          <w:p>
            <w:pPr>
              <w:bidi w:val="0"/>
              <w:rPr>
                <w:rFonts w:hint="eastAsia"/>
              </w:rPr>
            </w:pPr>
          </w:p>
        </w:tc>
        <w:tc>
          <w:tcPr>
            <w:tcW w:w="2251" w:type="dxa"/>
            <w:tcBorders>
              <w:top w:val="nil"/>
              <w:left w:val="nil"/>
              <w:bottom w:val="single" w:color="auto" w:sz="4" w:space="0"/>
              <w:right w:val="single" w:color="auto" w:sz="4" w:space="0"/>
            </w:tcBorders>
            <w:shd w:val="clear" w:color="auto" w:fill="auto"/>
            <w:tcMar>
              <w:left w:w="108" w:type="dxa"/>
              <w:right w:w="108" w:type="dxa"/>
            </w:tcMar>
            <w:vAlign w:val="bottom"/>
          </w:tcPr>
          <w:p>
            <w:pPr>
              <w:bidi w:val="0"/>
            </w:pPr>
            <w:r>
              <w:rPr>
                <w:rFonts w:hint="eastAsia"/>
              </w:rPr>
              <w:t>33</w:t>
            </w:r>
          </w:p>
        </w:tc>
        <w:tc>
          <w:tcPr>
            <w:tcW w:w="5146" w:type="dxa"/>
            <w:tcBorders>
              <w:top w:val="nil"/>
              <w:left w:val="nil"/>
              <w:bottom w:val="single" w:color="auto" w:sz="4" w:space="0"/>
              <w:right w:val="single" w:color="auto" w:sz="8" w:space="0"/>
            </w:tcBorders>
            <w:shd w:val="clear" w:color="auto" w:fill="auto"/>
            <w:tcMar>
              <w:left w:w="108" w:type="dxa"/>
              <w:right w:w="108" w:type="dxa"/>
            </w:tcMar>
            <w:vAlign w:val="bottom"/>
          </w:tcPr>
          <w:p>
            <w:pPr>
              <w:bidi w:val="0"/>
            </w:pPr>
            <w:r>
              <w:rPr>
                <w:rFonts w:hint="eastAsia"/>
              </w:rPr>
              <w:t>有色金属冶炼及压延加工业</w:t>
            </w:r>
          </w:p>
        </w:tc>
      </w:tr>
      <w:tr>
        <w:tblPrEx>
          <w:tblLayout w:type="fixed"/>
          <w:tblCellMar>
            <w:top w:w="0" w:type="dxa"/>
            <w:left w:w="0" w:type="dxa"/>
            <w:bottom w:w="0" w:type="dxa"/>
            <w:right w:w="0" w:type="dxa"/>
          </w:tblCellMar>
        </w:tblPrEx>
        <w:trPr>
          <w:trHeight w:val="20" w:hRule="atLeast"/>
        </w:trPr>
        <w:tc>
          <w:tcPr>
            <w:tcW w:w="1332" w:type="dxa"/>
            <w:tcBorders>
              <w:top w:val="nil"/>
              <w:left w:val="single" w:color="auto" w:sz="8" w:space="0"/>
              <w:bottom w:val="single" w:color="auto" w:sz="4" w:space="0"/>
              <w:right w:val="single" w:color="auto" w:sz="4" w:space="0"/>
            </w:tcBorders>
            <w:shd w:val="clear" w:color="auto" w:fill="auto"/>
            <w:tcMar>
              <w:left w:w="108" w:type="dxa"/>
              <w:right w:w="108" w:type="dxa"/>
            </w:tcMar>
            <w:vAlign w:val="center"/>
          </w:tcPr>
          <w:p>
            <w:pPr>
              <w:bidi w:val="0"/>
            </w:pPr>
            <w:r>
              <w:rPr>
                <w:rFonts w:hint="eastAsia"/>
              </w:rPr>
              <w:t>汽车制造业</w:t>
            </w:r>
          </w:p>
        </w:tc>
        <w:tc>
          <w:tcPr>
            <w:tcW w:w="2251" w:type="dxa"/>
            <w:tcBorders>
              <w:top w:val="nil"/>
              <w:left w:val="nil"/>
              <w:bottom w:val="single" w:color="auto" w:sz="4" w:space="0"/>
              <w:right w:val="single" w:color="auto" w:sz="4" w:space="0"/>
            </w:tcBorders>
            <w:shd w:val="clear" w:color="auto" w:fill="auto"/>
            <w:tcMar>
              <w:left w:w="108" w:type="dxa"/>
              <w:right w:w="108" w:type="dxa"/>
            </w:tcMar>
            <w:vAlign w:val="bottom"/>
          </w:tcPr>
          <w:p>
            <w:pPr>
              <w:bidi w:val="0"/>
            </w:pPr>
            <w:r>
              <w:rPr>
                <w:rFonts w:hint="eastAsia"/>
              </w:rPr>
              <w:t>372</w:t>
            </w:r>
          </w:p>
        </w:tc>
        <w:tc>
          <w:tcPr>
            <w:tcW w:w="5146" w:type="dxa"/>
            <w:tcBorders>
              <w:top w:val="nil"/>
              <w:left w:val="nil"/>
              <w:bottom w:val="single" w:color="auto" w:sz="4" w:space="0"/>
              <w:right w:val="single" w:color="auto" w:sz="8" w:space="0"/>
            </w:tcBorders>
            <w:shd w:val="clear" w:color="auto" w:fill="auto"/>
            <w:tcMar>
              <w:left w:w="108" w:type="dxa"/>
              <w:right w:w="108" w:type="dxa"/>
            </w:tcMar>
            <w:vAlign w:val="bottom"/>
          </w:tcPr>
          <w:p>
            <w:pPr>
              <w:bidi w:val="0"/>
            </w:pPr>
            <w:r>
              <w:rPr>
                <w:rFonts w:hint="eastAsia"/>
              </w:rPr>
              <w:t>汽车制造</w:t>
            </w:r>
          </w:p>
        </w:tc>
      </w:tr>
      <w:tr>
        <w:tblPrEx>
          <w:tblLayout w:type="fixed"/>
          <w:tblCellMar>
            <w:top w:w="0" w:type="dxa"/>
            <w:left w:w="0" w:type="dxa"/>
            <w:bottom w:w="0" w:type="dxa"/>
            <w:right w:w="0" w:type="dxa"/>
          </w:tblCellMar>
        </w:tblPrEx>
        <w:trPr>
          <w:trHeight w:val="20" w:hRule="atLeast"/>
        </w:trPr>
        <w:tc>
          <w:tcPr>
            <w:tcW w:w="1332" w:type="dxa"/>
            <w:tcBorders>
              <w:top w:val="nil"/>
              <w:left w:val="single" w:color="auto" w:sz="8" w:space="0"/>
              <w:bottom w:val="single" w:color="auto" w:sz="4" w:space="0"/>
              <w:right w:val="single" w:color="auto" w:sz="4" w:space="0"/>
            </w:tcBorders>
            <w:shd w:val="clear" w:color="auto" w:fill="auto"/>
            <w:tcMar>
              <w:left w:w="108" w:type="dxa"/>
              <w:right w:w="108" w:type="dxa"/>
            </w:tcMar>
            <w:vAlign w:val="center"/>
          </w:tcPr>
          <w:p>
            <w:pPr>
              <w:bidi w:val="0"/>
            </w:pPr>
            <w:r>
              <w:rPr>
                <w:rFonts w:hint="eastAsia"/>
              </w:rPr>
              <w:t>船舶制造业</w:t>
            </w:r>
          </w:p>
        </w:tc>
        <w:tc>
          <w:tcPr>
            <w:tcW w:w="2251" w:type="dxa"/>
            <w:tcBorders>
              <w:top w:val="nil"/>
              <w:left w:val="nil"/>
              <w:bottom w:val="single" w:color="auto" w:sz="4" w:space="0"/>
              <w:right w:val="single" w:color="auto" w:sz="4" w:space="0"/>
            </w:tcBorders>
            <w:shd w:val="clear" w:color="auto" w:fill="auto"/>
            <w:tcMar>
              <w:left w:w="108" w:type="dxa"/>
              <w:right w:w="108" w:type="dxa"/>
            </w:tcMar>
            <w:vAlign w:val="bottom"/>
          </w:tcPr>
          <w:p>
            <w:pPr>
              <w:bidi w:val="0"/>
            </w:pPr>
            <w:r>
              <w:rPr>
                <w:rFonts w:hint="eastAsia"/>
              </w:rPr>
              <w:t>375</w:t>
            </w:r>
          </w:p>
        </w:tc>
        <w:tc>
          <w:tcPr>
            <w:tcW w:w="5146" w:type="dxa"/>
            <w:tcBorders>
              <w:top w:val="nil"/>
              <w:left w:val="nil"/>
              <w:bottom w:val="single" w:color="auto" w:sz="4" w:space="0"/>
              <w:right w:val="single" w:color="auto" w:sz="8" w:space="0"/>
            </w:tcBorders>
            <w:shd w:val="clear" w:color="auto" w:fill="auto"/>
            <w:tcMar>
              <w:left w:w="108" w:type="dxa"/>
              <w:right w:w="108" w:type="dxa"/>
            </w:tcMar>
            <w:vAlign w:val="bottom"/>
          </w:tcPr>
          <w:p>
            <w:pPr>
              <w:bidi w:val="0"/>
            </w:pPr>
            <w:r>
              <w:rPr>
                <w:rFonts w:hint="eastAsia"/>
              </w:rPr>
              <w:t>船舶及浮动装置制造</w:t>
            </w:r>
          </w:p>
        </w:tc>
      </w:tr>
      <w:tr>
        <w:tblPrEx>
          <w:tblLayout w:type="fixed"/>
          <w:tblCellMar>
            <w:top w:w="0" w:type="dxa"/>
            <w:left w:w="0" w:type="dxa"/>
            <w:bottom w:w="0" w:type="dxa"/>
            <w:right w:w="0" w:type="dxa"/>
          </w:tblCellMar>
        </w:tblPrEx>
        <w:trPr>
          <w:trHeight w:val="20" w:hRule="atLeast"/>
        </w:trPr>
        <w:tc>
          <w:tcPr>
            <w:tcW w:w="1332" w:type="dxa"/>
            <w:vMerge w:val="restart"/>
            <w:tcBorders>
              <w:top w:val="nil"/>
              <w:left w:val="single" w:color="auto" w:sz="8" w:space="0"/>
              <w:bottom w:val="single" w:color="000000" w:sz="8" w:space="0"/>
              <w:right w:val="single" w:color="auto" w:sz="4" w:space="0"/>
            </w:tcBorders>
            <w:shd w:val="clear" w:color="auto" w:fill="auto"/>
            <w:tcMar>
              <w:left w:w="108" w:type="dxa"/>
              <w:right w:w="108" w:type="dxa"/>
            </w:tcMar>
            <w:vAlign w:val="center"/>
          </w:tcPr>
          <w:p>
            <w:pPr>
              <w:bidi w:val="0"/>
            </w:pPr>
            <w:r>
              <w:rPr>
                <w:rFonts w:hint="eastAsia"/>
              </w:rPr>
              <w:t>农产品加工业</w:t>
            </w:r>
          </w:p>
        </w:tc>
        <w:tc>
          <w:tcPr>
            <w:tcW w:w="2251" w:type="dxa"/>
            <w:tcBorders>
              <w:top w:val="nil"/>
              <w:left w:val="nil"/>
              <w:bottom w:val="single" w:color="auto" w:sz="4" w:space="0"/>
              <w:right w:val="single" w:color="auto" w:sz="4" w:space="0"/>
            </w:tcBorders>
            <w:shd w:val="clear" w:color="auto" w:fill="auto"/>
            <w:tcMar>
              <w:left w:w="108" w:type="dxa"/>
              <w:right w:w="108" w:type="dxa"/>
            </w:tcMar>
            <w:vAlign w:val="bottom"/>
          </w:tcPr>
          <w:p>
            <w:pPr>
              <w:bidi w:val="0"/>
            </w:pPr>
            <w:r>
              <w:rPr>
                <w:rFonts w:hint="eastAsia"/>
              </w:rPr>
              <w:t>13</w:t>
            </w:r>
          </w:p>
        </w:tc>
        <w:tc>
          <w:tcPr>
            <w:tcW w:w="5146" w:type="dxa"/>
            <w:tcBorders>
              <w:top w:val="nil"/>
              <w:left w:val="nil"/>
              <w:bottom w:val="single" w:color="auto" w:sz="4" w:space="0"/>
              <w:right w:val="single" w:color="auto" w:sz="8" w:space="0"/>
            </w:tcBorders>
            <w:shd w:val="clear" w:color="auto" w:fill="auto"/>
            <w:tcMar>
              <w:left w:w="108" w:type="dxa"/>
              <w:right w:w="108" w:type="dxa"/>
            </w:tcMar>
            <w:vAlign w:val="bottom"/>
          </w:tcPr>
          <w:p>
            <w:pPr>
              <w:bidi w:val="0"/>
            </w:pPr>
            <w:r>
              <w:rPr>
                <w:rFonts w:hint="eastAsia"/>
              </w:rPr>
              <w:t>农副食品加工业</w:t>
            </w:r>
          </w:p>
        </w:tc>
      </w:tr>
      <w:tr>
        <w:tblPrEx>
          <w:tblLayout w:type="fixed"/>
          <w:tblCellMar>
            <w:top w:w="0" w:type="dxa"/>
            <w:left w:w="0" w:type="dxa"/>
            <w:bottom w:w="0" w:type="dxa"/>
            <w:right w:w="0" w:type="dxa"/>
          </w:tblCellMar>
        </w:tblPrEx>
        <w:trPr>
          <w:trHeight w:val="20" w:hRule="atLeast"/>
        </w:trPr>
        <w:tc>
          <w:tcPr>
            <w:tcW w:w="1332" w:type="dxa"/>
            <w:vMerge w:val="continue"/>
            <w:tcBorders>
              <w:top w:val="nil"/>
              <w:left w:val="single" w:color="auto" w:sz="8" w:space="0"/>
              <w:bottom w:val="single" w:color="000000" w:sz="8" w:space="0"/>
              <w:right w:val="single" w:color="auto" w:sz="4" w:space="0"/>
            </w:tcBorders>
            <w:shd w:val="clear" w:color="auto" w:fill="auto"/>
            <w:tcMar>
              <w:left w:w="108" w:type="dxa"/>
              <w:right w:w="108" w:type="dxa"/>
            </w:tcMar>
            <w:vAlign w:val="center"/>
          </w:tcPr>
          <w:p>
            <w:pPr>
              <w:bidi w:val="0"/>
              <w:rPr>
                <w:rFonts w:hint="eastAsia"/>
              </w:rPr>
            </w:pPr>
          </w:p>
        </w:tc>
        <w:tc>
          <w:tcPr>
            <w:tcW w:w="2251" w:type="dxa"/>
            <w:tcBorders>
              <w:top w:val="nil"/>
              <w:left w:val="nil"/>
              <w:bottom w:val="single" w:color="auto" w:sz="4" w:space="0"/>
              <w:right w:val="single" w:color="auto" w:sz="4" w:space="0"/>
            </w:tcBorders>
            <w:shd w:val="clear" w:color="auto" w:fill="auto"/>
            <w:tcMar>
              <w:left w:w="108" w:type="dxa"/>
              <w:right w:w="108" w:type="dxa"/>
            </w:tcMar>
            <w:vAlign w:val="bottom"/>
          </w:tcPr>
          <w:p>
            <w:pPr>
              <w:bidi w:val="0"/>
            </w:pPr>
            <w:r>
              <w:rPr>
                <w:rFonts w:hint="eastAsia"/>
              </w:rPr>
              <w:t>14</w:t>
            </w:r>
          </w:p>
        </w:tc>
        <w:tc>
          <w:tcPr>
            <w:tcW w:w="5146" w:type="dxa"/>
            <w:tcBorders>
              <w:top w:val="nil"/>
              <w:left w:val="nil"/>
              <w:bottom w:val="single" w:color="auto" w:sz="4" w:space="0"/>
              <w:right w:val="single" w:color="auto" w:sz="8" w:space="0"/>
            </w:tcBorders>
            <w:shd w:val="clear" w:color="auto" w:fill="auto"/>
            <w:tcMar>
              <w:left w:w="108" w:type="dxa"/>
              <w:right w:w="108" w:type="dxa"/>
            </w:tcMar>
            <w:vAlign w:val="bottom"/>
          </w:tcPr>
          <w:p>
            <w:pPr>
              <w:bidi w:val="0"/>
            </w:pPr>
            <w:r>
              <w:rPr>
                <w:rFonts w:hint="eastAsia"/>
              </w:rPr>
              <w:t>食品制造业</w:t>
            </w:r>
          </w:p>
        </w:tc>
      </w:tr>
      <w:tr>
        <w:tblPrEx>
          <w:tblLayout w:type="fixed"/>
          <w:tblCellMar>
            <w:top w:w="0" w:type="dxa"/>
            <w:left w:w="0" w:type="dxa"/>
            <w:bottom w:w="0" w:type="dxa"/>
            <w:right w:w="0" w:type="dxa"/>
          </w:tblCellMar>
        </w:tblPrEx>
        <w:trPr>
          <w:trHeight w:val="20" w:hRule="atLeast"/>
        </w:trPr>
        <w:tc>
          <w:tcPr>
            <w:tcW w:w="1332" w:type="dxa"/>
            <w:vMerge w:val="continue"/>
            <w:tcBorders>
              <w:top w:val="nil"/>
              <w:left w:val="single" w:color="auto" w:sz="8" w:space="0"/>
              <w:bottom w:val="single" w:color="000000" w:sz="8" w:space="0"/>
              <w:right w:val="single" w:color="auto" w:sz="4" w:space="0"/>
            </w:tcBorders>
            <w:shd w:val="clear" w:color="auto" w:fill="auto"/>
            <w:tcMar>
              <w:left w:w="108" w:type="dxa"/>
              <w:right w:w="108" w:type="dxa"/>
            </w:tcMar>
            <w:vAlign w:val="center"/>
          </w:tcPr>
          <w:p>
            <w:pPr>
              <w:bidi w:val="0"/>
              <w:rPr>
                <w:rFonts w:hint="eastAsia"/>
              </w:rPr>
            </w:pPr>
          </w:p>
        </w:tc>
        <w:tc>
          <w:tcPr>
            <w:tcW w:w="2251" w:type="dxa"/>
            <w:tcBorders>
              <w:top w:val="nil"/>
              <w:left w:val="nil"/>
              <w:bottom w:val="single" w:color="auto" w:sz="4" w:space="0"/>
              <w:right w:val="single" w:color="auto" w:sz="4" w:space="0"/>
            </w:tcBorders>
            <w:shd w:val="clear" w:color="auto" w:fill="auto"/>
            <w:tcMar>
              <w:left w:w="108" w:type="dxa"/>
              <w:right w:w="108" w:type="dxa"/>
            </w:tcMar>
            <w:vAlign w:val="bottom"/>
          </w:tcPr>
          <w:p>
            <w:pPr>
              <w:bidi w:val="0"/>
            </w:pPr>
            <w:r>
              <w:rPr>
                <w:rFonts w:hint="eastAsia"/>
              </w:rPr>
              <w:t>15</w:t>
            </w:r>
          </w:p>
        </w:tc>
        <w:tc>
          <w:tcPr>
            <w:tcW w:w="5146" w:type="dxa"/>
            <w:tcBorders>
              <w:top w:val="nil"/>
              <w:left w:val="nil"/>
              <w:bottom w:val="single" w:color="auto" w:sz="4" w:space="0"/>
              <w:right w:val="single" w:color="auto" w:sz="8" w:space="0"/>
            </w:tcBorders>
            <w:shd w:val="clear" w:color="auto" w:fill="auto"/>
            <w:tcMar>
              <w:left w:w="108" w:type="dxa"/>
              <w:right w:w="108" w:type="dxa"/>
            </w:tcMar>
            <w:vAlign w:val="bottom"/>
          </w:tcPr>
          <w:p>
            <w:pPr>
              <w:bidi w:val="0"/>
            </w:pPr>
            <w:r>
              <w:rPr>
                <w:rFonts w:hint="eastAsia"/>
              </w:rPr>
              <w:t>饮料制造业</w:t>
            </w:r>
          </w:p>
        </w:tc>
      </w:tr>
      <w:tr>
        <w:tblPrEx>
          <w:tblLayout w:type="fixed"/>
          <w:tblCellMar>
            <w:top w:w="0" w:type="dxa"/>
            <w:left w:w="0" w:type="dxa"/>
            <w:bottom w:w="0" w:type="dxa"/>
            <w:right w:w="0" w:type="dxa"/>
          </w:tblCellMar>
        </w:tblPrEx>
        <w:trPr>
          <w:trHeight w:val="20" w:hRule="atLeast"/>
        </w:trPr>
        <w:tc>
          <w:tcPr>
            <w:tcW w:w="1332" w:type="dxa"/>
            <w:vMerge w:val="continue"/>
            <w:tcBorders>
              <w:top w:val="nil"/>
              <w:left w:val="single" w:color="auto" w:sz="8" w:space="0"/>
              <w:bottom w:val="single" w:color="000000" w:sz="8" w:space="0"/>
              <w:right w:val="single" w:color="auto" w:sz="4" w:space="0"/>
            </w:tcBorders>
            <w:shd w:val="clear" w:color="auto" w:fill="auto"/>
            <w:tcMar>
              <w:left w:w="108" w:type="dxa"/>
              <w:right w:w="108" w:type="dxa"/>
            </w:tcMar>
            <w:vAlign w:val="center"/>
          </w:tcPr>
          <w:p>
            <w:pPr>
              <w:bidi w:val="0"/>
              <w:rPr>
                <w:rFonts w:hint="eastAsia"/>
              </w:rPr>
            </w:pPr>
          </w:p>
        </w:tc>
        <w:tc>
          <w:tcPr>
            <w:tcW w:w="2251" w:type="dxa"/>
            <w:tcBorders>
              <w:top w:val="nil"/>
              <w:left w:val="nil"/>
              <w:bottom w:val="single" w:color="auto" w:sz="4" w:space="0"/>
              <w:right w:val="single" w:color="auto" w:sz="4" w:space="0"/>
            </w:tcBorders>
            <w:shd w:val="clear" w:color="auto" w:fill="auto"/>
            <w:tcMar>
              <w:left w:w="108" w:type="dxa"/>
              <w:right w:w="108" w:type="dxa"/>
            </w:tcMar>
            <w:vAlign w:val="bottom"/>
          </w:tcPr>
          <w:p>
            <w:pPr>
              <w:bidi w:val="0"/>
            </w:pPr>
            <w:r>
              <w:rPr>
                <w:rFonts w:hint="eastAsia"/>
              </w:rPr>
              <w:t>17</w:t>
            </w:r>
          </w:p>
        </w:tc>
        <w:tc>
          <w:tcPr>
            <w:tcW w:w="5146" w:type="dxa"/>
            <w:tcBorders>
              <w:top w:val="nil"/>
              <w:left w:val="nil"/>
              <w:bottom w:val="single" w:color="auto" w:sz="4" w:space="0"/>
              <w:right w:val="single" w:color="auto" w:sz="8" w:space="0"/>
            </w:tcBorders>
            <w:shd w:val="clear" w:color="auto" w:fill="auto"/>
            <w:tcMar>
              <w:left w:w="108" w:type="dxa"/>
              <w:right w:w="108" w:type="dxa"/>
            </w:tcMar>
            <w:vAlign w:val="bottom"/>
          </w:tcPr>
          <w:p>
            <w:pPr>
              <w:bidi w:val="0"/>
            </w:pPr>
            <w:r>
              <w:rPr>
                <w:rFonts w:hint="eastAsia"/>
              </w:rPr>
              <w:t>纺织业</w:t>
            </w:r>
          </w:p>
        </w:tc>
      </w:tr>
      <w:tr>
        <w:tblPrEx>
          <w:tblLayout w:type="fixed"/>
          <w:tblCellMar>
            <w:top w:w="0" w:type="dxa"/>
            <w:left w:w="0" w:type="dxa"/>
            <w:bottom w:w="0" w:type="dxa"/>
            <w:right w:w="0" w:type="dxa"/>
          </w:tblCellMar>
        </w:tblPrEx>
        <w:trPr>
          <w:trHeight w:val="20" w:hRule="atLeast"/>
        </w:trPr>
        <w:tc>
          <w:tcPr>
            <w:tcW w:w="1332" w:type="dxa"/>
            <w:vMerge w:val="continue"/>
            <w:tcBorders>
              <w:top w:val="nil"/>
              <w:left w:val="single" w:color="auto" w:sz="8" w:space="0"/>
              <w:bottom w:val="single" w:color="000000" w:sz="8" w:space="0"/>
              <w:right w:val="single" w:color="auto" w:sz="4" w:space="0"/>
            </w:tcBorders>
            <w:shd w:val="clear" w:color="auto" w:fill="auto"/>
            <w:tcMar>
              <w:left w:w="108" w:type="dxa"/>
              <w:right w:w="108" w:type="dxa"/>
            </w:tcMar>
            <w:vAlign w:val="center"/>
          </w:tcPr>
          <w:p>
            <w:pPr>
              <w:bidi w:val="0"/>
              <w:rPr>
                <w:rFonts w:hint="eastAsia"/>
              </w:rPr>
            </w:pPr>
          </w:p>
        </w:tc>
        <w:tc>
          <w:tcPr>
            <w:tcW w:w="2251" w:type="dxa"/>
            <w:tcBorders>
              <w:top w:val="nil"/>
              <w:left w:val="nil"/>
              <w:bottom w:val="single" w:color="auto" w:sz="4" w:space="0"/>
              <w:right w:val="single" w:color="auto" w:sz="4" w:space="0"/>
            </w:tcBorders>
            <w:shd w:val="clear" w:color="auto" w:fill="auto"/>
            <w:tcMar>
              <w:left w:w="108" w:type="dxa"/>
              <w:right w:w="108" w:type="dxa"/>
            </w:tcMar>
            <w:vAlign w:val="bottom"/>
          </w:tcPr>
          <w:p>
            <w:pPr>
              <w:bidi w:val="0"/>
            </w:pPr>
            <w:r>
              <w:rPr>
                <w:rFonts w:hint="eastAsia"/>
              </w:rPr>
              <w:t>18</w:t>
            </w:r>
          </w:p>
        </w:tc>
        <w:tc>
          <w:tcPr>
            <w:tcW w:w="5146" w:type="dxa"/>
            <w:tcBorders>
              <w:top w:val="nil"/>
              <w:left w:val="nil"/>
              <w:bottom w:val="single" w:color="auto" w:sz="4" w:space="0"/>
              <w:right w:val="single" w:color="auto" w:sz="8" w:space="0"/>
            </w:tcBorders>
            <w:shd w:val="clear" w:color="auto" w:fill="auto"/>
            <w:tcMar>
              <w:left w:w="108" w:type="dxa"/>
              <w:right w:w="108" w:type="dxa"/>
            </w:tcMar>
            <w:vAlign w:val="bottom"/>
          </w:tcPr>
          <w:p>
            <w:pPr>
              <w:bidi w:val="0"/>
            </w:pPr>
            <w:r>
              <w:rPr>
                <w:rFonts w:hint="eastAsia"/>
              </w:rPr>
              <w:t>纺织服装、鞋、帽制造业</w:t>
            </w:r>
          </w:p>
        </w:tc>
      </w:tr>
      <w:tr>
        <w:tblPrEx>
          <w:tblLayout w:type="fixed"/>
          <w:tblCellMar>
            <w:top w:w="0" w:type="dxa"/>
            <w:left w:w="0" w:type="dxa"/>
            <w:bottom w:w="0" w:type="dxa"/>
            <w:right w:w="0" w:type="dxa"/>
          </w:tblCellMar>
        </w:tblPrEx>
        <w:trPr>
          <w:trHeight w:val="20" w:hRule="atLeast"/>
        </w:trPr>
        <w:tc>
          <w:tcPr>
            <w:tcW w:w="1332" w:type="dxa"/>
            <w:vMerge w:val="continue"/>
            <w:tcBorders>
              <w:top w:val="nil"/>
              <w:left w:val="single" w:color="auto" w:sz="8" w:space="0"/>
              <w:bottom w:val="single" w:color="000000" w:sz="8" w:space="0"/>
              <w:right w:val="single" w:color="auto" w:sz="4" w:space="0"/>
            </w:tcBorders>
            <w:shd w:val="clear" w:color="auto" w:fill="auto"/>
            <w:tcMar>
              <w:left w:w="108" w:type="dxa"/>
              <w:right w:w="108" w:type="dxa"/>
            </w:tcMar>
            <w:vAlign w:val="center"/>
          </w:tcPr>
          <w:p>
            <w:pPr>
              <w:bidi w:val="0"/>
              <w:rPr>
                <w:rFonts w:hint="eastAsia"/>
              </w:rPr>
            </w:pPr>
          </w:p>
        </w:tc>
        <w:tc>
          <w:tcPr>
            <w:tcW w:w="2251" w:type="dxa"/>
            <w:tcBorders>
              <w:top w:val="nil"/>
              <w:left w:val="nil"/>
              <w:bottom w:val="single" w:color="auto" w:sz="4" w:space="0"/>
              <w:right w:val="single" w:color="auto" w:sz="4" w:space="0"/>
            </w:tcBorders>
            <w:shd w:val="clear" w:color="auto" w:fill="auto"/>
            <w:tcMar>
              <w:left w:w="108" w:type="dxa"/>
              <w:right w:w="108" w:type="dxa"/>
            </w:tcMar>
            <w:vAlign w:val="bottom"/>
          </w:tcPr>
          <w:p>
            <w:pPr>
              <w:bidi w:val="0"/>
            </w:pPr>
            <w:r>
              <w:rPr>
                <w:rFonts w:hint="eastAsia"/>
              </w:rPr>
              <w:t>19</w:t>
            </w:r>
          </w:p>
        </w:tc>
        <w:tc>
          <w:tcPr>
            <w:tcW w:w="5146" w:type="dxa"/>
            <w:tcBorders>
              <w:top w:val="nil"/>
              <w:left w:val="nil"/>
              <w:bottom w:val="single" w:color="auto" w:sz="4" w:space="0"/>
              <w:right w:val="single" w:color="auto" w:sz="8" w:space="0"/>
            </w:tcBorders>
            <w:shd w:val="clear" w:color="auto" w:fill="auto"/>
            <w:tcMar>
              <w:left w:w="108" w:type="dxa"/>
              <w:right w:w="108" w:type="dxa"/>
            </w:tcMar>
            <w:vAlign w:val="bottom"/>
          </w:tcPr>
          <w:p>
            <w:pPr>
              <w:bidi w:val="0"/>
            </w:pPr>
            <w:r>
              <w:rPr>
                <w:rFonts w:hint="eastAsia"/>
              </w:rPr>
              <w:t>皮革、皮毛、羽毛（绒）及其制品业</w:t>
            </w:r>
          </w:p>
        </w:tc>
      </w:tr>
      <w:tr>
        <w:tblPrEx>
          <w:tblLayout w:type="fixed"/>
          <w:tblCellMar>
            <w:top w:w="0" w:type="dxa"/>
            <w:left w:w="0" w:type="dxa"/>
            <w:bottom w:w="0" w:type="dxa"/>
            <w:right w:w="0" w:type="dxa"/>
          </w:tblCellMar>
        </w:tblPrEx>
        <w:trPr>
          <w:trHeight w:val="20" w:hRule="atLeast"/>
        </w:trPr>
        <w:tc>
          <w:tcPr>
            <w:tcW w:w="1332" w:type="dxa"/>
            <w:vMerge w:val="continue"/>
            <w:tcBorders>
              <w:top w:val="nil"/>
              <w:left w:val="single" w:color="auto" w:sz="8" w:space="0"/>
              <w:bottom w:val="single" w:color="000000" w:sz="8" w:space="0"/>
              <w:right w:val="single" w:color="auto" w:sz="4" w:space="0"/>
            </w:tcBorders>
            <w:shd w:val="clear" w:color="auto" w:fill="auto"/>
            <w:tcMar>
              <w:left w:w="108" w:type="dxa"/>
              <w:right w:w="108" w:type="dxa"/>
            </w:tcMar>
            <w:vAlign w:val="center"/>
          </w:tcPr>
          <w:p>
            <w:pPr>
              <w:bidi w:val="0"/>
              <w:rPr>
                <w:rFonts w:hint="eastAsia"/>
              </w:rPr>
            </w:pPr>
          </w:p>
        </w:tc>
        <w:tc>
          <w:tcPr>
            <w:tcW w:w="2251" w:type="dxa"/>
            <w:tcBorders>
              <w:top w:val="nil"/>
              <w:left w:val="nil"/>
              <w:bottom w:val="single" w:color="auto" w:sz="4" w:space="0"/>
              <w:right w:val="single" w:color="auto" w:sz="4" w:space="0"/>
            </w:tcBorders>
            <w:shd w:val="clear" w:color="auto" w:fill="auto"/>
            <w:tcMar>
              <w:left w:w="108" w:type="dxa"/>
              <w:right w:w="108" w:type="dxa"/>
            </w:tcMar>
            <w:vAlign w:val="bottom"/>
          </w:tcPr>
          <w:p>
            <w:pPr>
              <w:bidi w:val="0"/>
            </w:pPr>
            <w:r>
              <w:rPr>
                <w:rFonts w:hint="eastAsia"/>
              </w:rPr>
              <w:t>20</w:t>
            </w:r>
          </w:p>
        </w:tc>
        <w:tc>
          <w:tcPr>
            <w:tcW w:w="5146" w:type="dxa"/>
            <w:tcBorders>
              <w:top w:val="nil"/>
              <w:left w:val="nil"/>
              <w:bottom w:val="single" w:color="auto" w:sz="4" w:space="0"/>
              <w:right w:val="single" w:color="auto" w:sz="8" w:space="0"/>
            </w:tcBorders>
            <w:shd w:val="clear" w:color="auto" w:fill="auto"/>
            <w:tcMar>
              <w:left w:w="108" w:type="dxa"/>
              <w:right w:w="108" w:type="dxa"/>
            </w:tcMar>
            <w:vAlign w:val="bottom"/>
          </w:tcPr>
          <w:p>
            <w:pPr>
              <w:bidi w:val="0"/>
            </w:pPr>
            <w:r>
              <w:rPr>
                <w:rFonts w:hint="eastAsia"/>
              </w:rPr>
              <w:t>木材加工及木、竹、藤、棕、草制品业</w:t>
            </w:r>
          </w:p>
        </w:tc>
      </w:tr>
      <w:tr>
        <w:tblPrEx>
          <w:tblLayout w:type="fixed"/>
          <w:tblCellMar>
            <w:top w:w="0" w:type="dxa"/>
            <w:left w:w="0" w:type="dxa"/>
            <w:bottom w:w="0" w:type="dxa"/>
            <w:right w:w="0" w:type="dxa"/>
          </w:tblCellMar>
        </w:tblPrEx>
        <w:trPr>
          <w:trHeight w:val="20" w:hRule="atLeast"/>
        </w:trPr>
        <w:tc>
          <w:tcPr>
            <w:tcW w:w="1332" w:type="dxa"/>
            <w:vMerge w:val="continue"/>
            <w:tcBorders>
              <w:top w:val="nil"/>
              <w:left w:val="single" w:color="auto" w:sz="8" w:space="0"/>
              <w:bottom w:val="single" w:color="000000" w:sz="8" w:space="0"/>
              <w:right w:val="single" w:color="auto" w:sz="4" w:space="0"/>
            </w:tcBorders>
            <w:shd w:val="clear" w:color="auto" w:fill="auto"/>
            <w:tcMar>
              <w:left w:w="108" w:type="dxa"/>
              <w:right w:w="108" w:type="dxa"/>
            </w:tcMar>
            <w:vAlign w:val="center"/>
          </w:tcPr>
          <w:p>
            <w:pPr>
              <w:bidi w:val="0"/>
              <w:rPr>
                <w:rFonts w:hint="eastAsia"/>
              </w:rPr>
            </w:pPr>
          </w:p>
        </w:tc>
        <w:tc>
          <w:tcPr>
            <w:tcW w:w="2251" w:type="dxa"/>
            <w:tcBorders>
              <w:top w:val="nil"/>
              <w:left w:val="nil"/>
              <w:bottom w:val="single" w:color="auto" w:sz="4" w:space="0"/>
              <w:right w:val="single" w:color="auto" w:sz="4" w:space="0"/>
            </w:tcBorders>
            <w:shd w:val="clear" w:color="auto" w:fill="auto"/>
            <w:tcMar>
              <w:left w:w="108" w:type="dxa"/>
              <w:right w:w="108" w:type="dxa"/>
            </w:tcMar>
            <w:vAlign w:val="bottom"/>
          </w:tcPr>
          <w:p>
            <w:pPr>
              <w:bidi w:val="0"/>
            </w:pPr>
            <w:r>
              <w:rPr>
                <w:rFonts w:hint="eastAsia"/>
              </w:rPr>
              <w:t>21</w:t>
            </w:r>
          </w:p>
        </w:tc>
        <w:tc>
          <w:tcPr>
            <w:tcW w:w="5146" w:type="dxa"/>
            <w:tcBorders>
              <w:top w:val="nil"/>
              <w:left w:val="nil"/>
              <w:bottom w:val="single" w:color="auto" w:sz="4" w:space="0"/>
              <w:right w:val="single" w:color="auto" w:sz="8" w:space="0"/>
            </w:tcBorders>
            <w:shd w:val="clear" w:color="auto" w:fill="auto"/>
            <w:tcMar>
              <w:left w:w="108" w:type="dxa"/>
              <w:right w:w="108" w:type="dxa"/>
            </w:tcMar>
            <w:vAlign w:val="bottom"/>
          </w:tcPr>
          <w:p>
            <w:pPr>
              <w:bidi w:val="0"/>
            </w:pPr>
            <w:r>
              <w:rPr>
                <w:rFonts w:hint="eastAsia"/>
              </w:rPr>
              <w:t>家具制造业</w:t>
            </w:r>
          </w:p>
        </w:tc>
      </w:tr>
      <w:tr>
        <w:tblPrEx>
          <w:tblLayout w:type="fixed"/>
          <w:tblCellMar>
            <w:top w:w="0" w:type="dxa"/>
            <w:left w:w="0" w:type="dxa"/>
            <w:bottom w:w="0" w:type="dxa"/>
            <w:right w:w="0" w:type="dxa"/>
          </w:tblCellMar>
        </w:tblPrEx>
        <w:trPr>
          <w:trHeight w:val="20" w:hRule="atLeast"/>
        </w:trPr>
        <w:tc>
          <w:tcPr>
            <w:tcW w:w="1332" w:type="dxa"/>
            <w:vMerge w:val="continue"/>
            <w:tcBorders>
              <w:top w:val="nil"/>
              <w:left w:val="single" w:color="auto" w:sz="8" w:space="0"/>
              <w:bottom w:val="single" w:color="000000" w:sz="8" w:space="0"/>
              <w:right w:val="single" w:color="auto" w:sz="4" w:space="0"/>
            </w:tcBorders>
            <w:shd w:val="clear" w:color="auto" w:fill="auto"/>
            <w:tcMar>
              <w:left w:w="108" w:type="dxa"/>
              <w:right w:w="108" w:type="dxa"/>
            </w:tcMar>
            <w:vAlign w:val="center"/>
          </w:tcPr>
          <w:p>
            <w:pPr>
              <w:bidi w:val="0"/>
              <w:rPr>
                <w:rFonts w:hint="eastAsia"/>
              </w:rPr>
            </w:pPr>
          </w:p>
        </w:tc>
        <w:tc>
          <w:tcPr>
            <w:tcW w:w="2251" w:type="dxa"/>
            <w:tcBorders>
              <w:top w:val="nil"/>
              <w:left w:val="nil"/>
              <w:bottom w:val="single" w:color="auto" w:sz="4" w:space="0"/>
              <w:right w:val="single" w:color="auto" w:sz="4" w:space="0"/>
            </w:tcBorders>
            <w:shd w:val="clear" w:color="auto" w:fill="auto"/>
            <w:tcMar>
              <w:left w:w="108" w:type="dxa"/>
              <w:right w:w="108" w:type="dxa"/>
            </w:tcMar>
            <w:vAlign w:val="bottom"/>
          </w:tcPr>
          <w:p>
            <w:pPr>
              <w:bidi w:val="0"/>
            </w:pPr>
            <w:r>
              <w:rPr>
                <w:rFonts w:hint="eastAsia"/>
              </w:rPr>
              <w:t>22</w:t>
            </w:r>
          </w:p>
        </w:tc>
        <w:tc>
          <w:tcPr>
            <w:tcW w:w="5146" w:type="dxa"/>
            <w:tcBorders>
              <w:top w:val="nil"/>
              <w:left w:val="nil"/>
              <w:bottom w:val="single" w:color="auto" w:sz="4" w:space="0"/>
              <w:right w:val="single" w:color="auto" w:sz="8" w:space="0"/>
            </w:tcBorders>
            <w:shd w:val="clear" w:color="auto" w:fill="auto"/>
            <w:tcMar>
              <w:left w:w="108" w:type="dxa"/>
              <w:right w:w="108" w:type="dxa"/>
            </w:tcMar>
            <w:vAlign w:val="bottom"/>
          </w:tcPr>
          <w:p>
            <w:pPr>
              <w:bidi w:val="0"/>
            </w:pPr>
            <w:r>
              <w:rPr>
                <w:rFonts w:hint="eastAsia"/>
              </w:rPr>
              <w:t>造纸及纸制品业</w:t>
            </w:r>
          </w:p>
        </w:tc>
      </w:tr>
      <w:tr>
        <w:tblPrEx>
          <w:tblLayout w:type="fixed"/>
          <w:tblCellMar>
            <w:top w:w="0" w:type="dxa"/>
            <w:left w:w="0" w:type="dxa"/>
            <w:bottom w:w="0" w:type="dxa"/>
            <w:right w:w="0" w:type="dxa"/>
          </w:tblCellMar>
        </w:tblPrEx>
        <w:trPr>
          <w:trHeight w:val="20" w:hRule="atLeast"/>
        </w:trPr>
        <w:tc>
          <w:tcPr>
            <w:tcW w:w="1332" w:type="dxa"/>
            <w:vMerge w:val="continue"/>
            <w:tcBorders>
              <w:top w:val="nil"/>
              <w:left w:val="single" w:color="auto" w:sz="8" w:space="0"/>
              <w:bottom w:val="single" w:color="000000" w:sz="8" w:space="0"/>
              <w:right w:val="single" w:color="auto" w:sz="4" w:space="0"/>
            </w:tcBorders>
            <w:shd w:val="clear" w:color="auto" w:fill="auto"/>
            <w:tcMar>
              <w:left w:w="108" w:type="dxa"/>
              <w:right w:w="108" w:type="dxa"/>
            </w:tcMar>
            <w:vAlign w:val="center"/>
          </w:tcPr>
          <w:p>
            <w:pPr>
              <w:bidi w:val="0"/>
              <w:rPr>
                <w:rFonts w:hint="eastAsia"/>
              </w:rPr>
            </w:pPr>
          </w:p>
        </w:tc>
        <w:tc>
          <w:tcPr>
            <w:tcW w:w="2251" w:type="dxa"/>
            <w:tcBorders>
              <w:top w:val="nil"/>
              <w:left w:val="nil"/>
              <w:bottom w:val="single" w:color="auto" w:sz="8" w:space="0"/>
              <w:right w:val="single" w:color="auto" w:sz="4" w:space="0"/>
            </w:tcBorders>
            <w:shd w:val="clear" w:color="auto" w:fill="auto"/>
            <w:tcMar>
              <w:left w:w="108" w:type="dxa"/>
              <w:right w:w="108" w:type="dxa"/>
            </w:tcMar>
            <w:vAlign w:val="bottom"/>
          </w:tcPr>
          <w:p>
            <w:pPr>
              <w:bidi w:val="0"/>
            </w:pPr>
            <w:r>
              <w:rPr>
                <w:rFonts w:hint="eastAsia"/>
              </w:rPr>
              <w:t>42</w:t>
            </w:r>
          </w:p>
        </w:tc>
        <w:tc>
          <w:tcPr>
            <w:tcW w:w="5146" w:type="dxa"/>
            <w:tcBorders>
              <w:top w:val="nil"/>
              <w:left w:val="nil"/>
              <w:bottom w:val="single" w:color="auto" w:sz="8" w:space="0"/>
              <w:right w:val="single" w:color="auto" w:sz="8" w:space="0"/>
            </w:tcBorders>
            <w:shd w:val="clear" w:color="auto" w:fill="auto"/>
            <w:tcMar>
              <w:left w:w="108" w:type="dxa"/>
              <w:right w:w="108" w:type="dxa"/>
            </w:tcMar>
            <w:vAlign w:val="bottom"/>
          </w:tcPr>
          <w:p>
            <w:pPr>
              <w:bidi w:val="0"/>
            </w:pPr>
            <w:r>
              <w:rPr>
                <w:rFonts w:hint="eastAsia"/>
              </w:rPr>
              <w:t>工艺品及其他制造业</w:t>
            </w:r>
          </w:p>
        </w:tc>
      </w:tr>
      <w:tr>
        <w:tblPrEx>
          <w:tblLayout w:type="fixed"/>
          <w:tblCellMar>
            <w:top w:w="0" w:type="dxa"/>
            <w:left w:w="0" w:type="dxa"/>
            <w:bottom w:w="0" w:type="dxa"/>
            <w:right w:w="0" w:type="dxa"/>
          </w:tblCellMar>
        </w:tblPrEx>
        <w:trPr>
          <w:trHeight w:val="330" w:hRule="atLeast"/>
        </w:trPr>
        <w:tc>
          <w:tcPr>
            <w:tcW w:w="1332" w:type="dxa"/>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pPr>
              <w:bidi w:val="0"/>
            </w:pPr>
            <w:r>
              <w:rPr>
                <w:rFonts w:hint="eastAsia"/>
              </w:rPr>
              <w:t>军品工业</w:t>
            </w:r>
          </w:p>
        </w:tc>
        <w:tc>
          <w:tcPr>
            <w:tcW w:w="7397" w:type="dxa"/>
            <w:gridSpan w:val="2"/>
            <w:tcBorders>
              <w:top w:val="nil"/>
              <w:left w:val="nil"/>
              <w:bottom w:val="single" w:color="auto" w:sz="4" w:space="0"/>
              <w:right w:val="single" w:color="auto" w:sz="4" w:space="0"/>
            </w:tcBorders>
            <w:shd w:val="clear" w:color="auto" w:fill="auto"/>
            <w:tcMar>
              <w:left w:w="108" w:type="dxa"/>
              <w:right w:w="108" w:type="dxa"/>
            </w:tcMar>
            <w:vAlign w:val="bottom"/>
          </w:tcPr>
          <w:p>
            <w:pPr>
              <w:bidi w:val="0"/>
            </w:pPr>
            <w:r>
              <w:rPr>
                <w:rFonts w:hint="eastAsia"/>
              </w:rPr>
              <w:t>持有加盖有军品研制或生产合同鉴证章的武器装备产品订货合同的军品生产企业。具体范围由省级税务机关商同级财政机关认定。</w:t>
            </w:r>
          </w:p>
        </w:tc>
      </w:tr>
      <w:tr>
        <w:tblPrEx>
          <w:tblLayout w:type="fixed"/>
          <w:tblCellMar>
            <w:top w:w="0" w:type="dxa"/>
            <w:left w:w="0" w:type="dxa"/>
            <w:bottom w:w="0" w:type="dxa"/>
            <w:right w:w="0" w:type="dxa"/>
          </w:tblCellMar>
        </w:tblPrEx>
        <w:trPr>
          <w:trHeight w:val="330" w:hRule="atLeast"/>
        </w:trPr>
        <w:tc>
          <w:tcPr>
            <w:tcW w:w="1332" w:type="dxa"/>
            <w:tcBorders>
              <w:top w:val="nil"/>
              <w:left w:val="single" w:color="000000" w:sz="4" w:space="0"/>
              <w:bottom w:val="single" w:color="000000" w:sz="4" w:space="0"/>
              <w:right w:val="single" w:color="auto" w:sz="4" w:space="0"/>
            </w:tcBorders>
            <w:shd w:val="clear" w:color="auto" w:fill="auto"/>
            <w:tcMar>
              <w:left w:w="108" w:type="dxa"/>
              <w:right w:w="108" w:type="dxa"/>
            </w:tcMar>
            <w:vAlign w:val="center"/>
          </w:tcPr>
          <w:p>
            <w:pPr>
              <w:bidi w:val="0"/>
            </w:pPr>
            <w:r>
              <w:rPr>
                <w:rFonts w:hint="eastAsia"/>
              </w:rPr>
              <w:t>高新技术产业</w:t>
            </w:r>
          </w:p>
        </w:tc>
        <w:tc>
          <w:tcPr>
            <w:tcW w:w="7397" w:type="dxa"/>
            <w:gridSpan w:val="2"/>
            <w:tcBorders>
              <w:top w:val="nil"/>
              <w:left w:val="nil"/>
              <w:bottom w:val="single" w:color="000000" w:sz="4" w:space="0"/>
              <w:right w:val="single" w:color="auto" w:sz="4" w:space="0"/>
            </w:tcBorders>
            <w:shd w:val="clear" w:color="auto" w:fill="auto"/>
            <w:tcMar>
              <w:left w:w="108" w:type="dxa"/>
              <w:right w:w="108" w:type="dxa"/>
            </w:tcMar>
            <w:vAlign w:val="bottom"/>
          </w:tcPr>
          <w:p>
            <w:pPr>
              <w:bidi w:val="0"/>
            </w:pPr>
            <w:r>
              <w:rPr>
                <w:rFonts w:hint="eastAsia"/>
              </w:rPr>
              <w:t>符合科技部《国家高新技术产业开发区高新技术企业认定条件和办法》（国科发火字[2000]324号）和《国家高新技术产业开发区外高新技术企业认定条件和办法》（国科发火字[1996]018号）文件规定的高新技术范围并符合其他认定条件，取得省级科委颁发的高新技术企业证书的，以及生产的产品属于《科技部、财政部、国家税务总局关于印发&lt;中国高新技术产品目录2006&gt;的通知》（国科发计字[2006]370号）范围的纳税人。具体纳税人范围由省级税务机关商同级财政机关认定。</w:t>
            </w:r>
          </w:p>
        </w:tc>
      </w:tr>
    </w:tbl>
    <w:p>
      <w:pPr>
        <w:bidi w:val="0"/>
      </w:pPr>
      <w:r>
        <w:rPr>
          <w:rFonts w:hint="eastAsia"/>
        </w:rPr>
        <w:t>注：1、上述行业的具体说明，参见《中华人民共和国国家标准--国民经济行业分类》GB/T 4754—2002。</w:t>
      </w:r>
    </w:p>
    <w:p>
      <w:pPr>
        <w:bidi w:val="0"/>
      </w:pPr>
      <w:r>
        <w:rPr>
          <w:rFonts w:hint="eastAsia"/>
        </w:rPr>
        <w:t>2、石油化工业：本行业不包括焦炭加工业。</w:t>
      </w:r>
    </w:p>
    <w:p>
      <w:pPr>
        <w:bidi w:val="0"/>
      </w:pPr>
      <w:r>
        <w:rPr>
          <w:rFonts w:hint="eastAsia"/>
        </w:rPr>
        <w:t>3、冶金业：包括黑色金属冶炼及压延加工业、有色金属冶炼及压延加工业。本行业不包括电解铝生产企业和年产普通钢200万吨以下、年产特殊钢50万吨以下、年产铁合金10万吨以下的钢铁生产企业。</w:t>
      </w: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57052D"/>
    <w:rsid w:val="0D57052D"/>
    <w:rsid w:val="21280FA8"/>
    <w:rsid w:val="7E947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2019-03-16T01:18:00Z</dcterms:created>
  <dc:creator>芒果很氓</dc:creator>
  <cp:lastModifiedBy>芒果很氓</cp:lastModifiedBy>
  <dcterms:modified xsi:type="dcterms:W3CDTF">2019-03-16T01:42:55Z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