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 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技术先进型服务业务认定范围（试行）</w:t>
      </w:r>
      <w:bookmarkEnd w:id="0"/>
    </w:p>
    <w:p>
      <w:pPr>
        <w:rPr>
          <w:rFonts w:hint="eastAsia"/>
        </w:rPr>
      </w:pPr>
      <w:r>
        <w:rPr>
          <w:rFonts w:hint="eastAsia"/>
        </w:rPr>
        <w:t> 一、信息技术外包服务（ITO）</w:t>
      </w:r>
    </w:p>
    <w:p>
      <w:pPr>
        <w:rPr>
          <w:rFonts w:hint="eastAsia"/>
        </w:rPr>
      </w:pPr>
      <w:r>
        <w:rPr>
          <w:rFonts w:hint="eastAsia"/>
        </w:rPr>
        <w:t>（一）软件研发及外包</w:t>
      </w:r>
    </w:p>
    <w:tbl>
      <w:tblPr>
        <w:tblStyle w:val="3"/>
        <w:tblW w:w="8396" w:type="dxa"/>
        <w:tblCellSpacing w:w="15" w:type="dxa"/>
        <w:tblInd w:w="1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764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　别</w:t>
            </w:r>
          </w:p>
        </w:tc>
        <w:tc>
          <w:tcPr>
            <w:tcW w:w="76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软件研发及开发服务</w:t>
            </w:r>
          </w:p>
        </w:tc>
        <w:tc>
          <w:tcPr>
            <w:tcW w:w="76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软件技术服务</w:t>
            </w:r>
          </w:p>
        </w:tc>
        <w:tc>
          <w:tcPr>
            <w:tcW w:w="76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软件咨询、维护、培训、测试等技术性服务。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（二）信息技术研发服务外包</w:t>
      </w:r>
    </w:p>
    <w:tbl>
      <w:tblPr>
        <w:tblStyle w:val="3"/>
        <w:tblW w:w="8396" w:type="dxa"/>
        <w:tblCellSpacing w:w="15" w:type="dxa"/>
        <w:tblInd w:w="1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575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</w:tblPrEx>
        <w:trPr>
          <w:trHeight w:val="0" w:hRule="atLeast"/>
          <w:tblCellSpacing w:w="15" w:type="dxa"/>
        </w:trPr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　别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集成电路和电子电路设计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集成电路和电子电路产品设计以及相关技术支持服务等。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测试平台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为软件、集成电路和电子电路的开发运用提供测试平台。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（三）信息系统运营维护外包</w:t>
      </w:r>
    </w:p>
    <w:tbl>
      <w:tblPr>
        <w:tblStyle w:val="3"/>
        <w:tblW w:w="8396" w:type="dxa"/>
        <w:tblCellSpacing w:w="15" w:type="dxa"/>
        <w:tblInd w:w="1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678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</w:trPr>
        <w:tc>
          <w:tcPr>
            <w:tcW w:w="1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　别</w:t>
            </w:r>
          </w:p>
        </w:tc>
        <w:tc>
          <w:tcPr>
            <w:tcW w:w="67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信息系统运营和维护服务</w:t>
            </w:r>
          </w:p>
        </w:tc>
        <w:tc>
          <w:tcPr>
            <w:tcW w:w="67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基础信息技术服务</w:t>
            </w:r>
          </w:p>
        </w:tc>
        <w:tc>
          <w:tcPr>
            <w:tcW w:w="67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基础信息技术管理平台整合、IT基础设施管理、数据中心、托管中心、安全服务、通讯服务等基础信息技术服务。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二、技术性业务流程外包服务（BPO）</w:t>
      </w:r>
    </w:p>
    <w:tbl>
      <w:tblPr>
        <w:tblStyle w:val="3"/>
        <w:tblW w:w="8396" w:type="dxa"/>
        <w:tblCellSpacing w:w="15" w:type="dxa"/>
        <w:tblInd w:w="1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52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7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企业业务流程设计服务</w:t>
            </w:r>
          </w:p>
        </w:tc>
        <w:tc>
          <w:tcPr>
            <w:tcW w:w="7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为客户企业提供内部管理、业务运作等流程设计服务。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企业内部管理服务</w:t>
            </w:r>
          </w:p>
        </w:tc>
        <w:tc>
          <w:tcPr>
            <w:tcW w:w="7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企业运营服务</w:t>
            </w:r>
          </w:p>
        </w:tc>
        <w:tc>
          <w:tcPr>
            <w:tcW w:w="7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企业供应链管理服务</w:t>
            </w:r>
          </w:p>
        </w:tc>
        <w:tc>
          <w:tcPr>
            <w:tcW w:w="7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为客户企业提供采购、物流的整体方案设计及数据库服务。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三、技术性知识流程外包服务（KPO）</w:t>
      </w:r>
    </w:p>
    <w:tbl>
      <w:tblPr>
        <w:tblStyle w:val="3"/>
        <w:tblW w:w="8396" w:type="dxa"/>
        <w:tblCellSpacing w:w="15" w:type="dxa"/>
        <w:tblInd w:w="1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0763"/>
    <w:rsid w:val="0B8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2019-03-15T02:40:00Z</dcterms:created>
  <dc:creator>Administrator</dc:creator>
  <cp:lastModifiedBy>Administrator</cp:lastModifiedBy>
  <dcterms:modified xsi:type="dcterms:W3CDTF">2019-03-15T02:43:33Z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