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0"/>
        <w:jc w:val="center"/>
        <w:rPr>
          <w:rFonts w:hint="eastAsia" w:ascii="宋体" w:hAnsi="宋体" w:eastAsia="宋体" w:cs="宋体"/>
          <w:i w:val="0"/>
          <w:caps w:val="0"/>
          <w:color w:val="333333"/>
          <w:spacing w:val="0"/>
          <w:sz w:val="21"/>
          <w:szCs w:val="21"/>
        </w:rPr>
      </w:pPr>
      <w:bookmarkStart w:id="0" w:name="_GoBack"/>
      <w:r>
        <w:rPr>
          <w:rFonts w:hint="eastAsia" w:ascii="宋体" w:hAnsi="宋体" w:eastAsia="宋体" w:cs="宋体"/>
          <w:i w:val="0"/>
          <w:caps w:val="0"/>
          <w:color w:val="FF0000"/>
          <w:spacing w:val="0"/>
          <w:sz w:val="21"/>
          <w:szCs w:val="21"/>
          <w:bdr w:val="none" w:color="auto" w:sz="0" w:space="0"/>
          <w:shd w:val="clear" w:fill="FFFFFF"/>
        </w:rPr>
        <w:t>国务院决定改为后置审批的工商登记前置审批事项目录</w:t>
      </w:r>
      <w:r>
        <w:rPr>
          <w:rFonts w:hint="eastAsia" w:ascii="宋体" w:hAnsi="宋体" w:eastAsia="宋体" w:cs="宋体"/>
          <w:i w:val="0"/>
          <w:caps w:val="0"/>
          <w:color w:val="333333"/>
          <w:spacing w:val="0"/>
          <w:sz w:val="21"/>
          <w:szCs w:val="21"/>
          <w:bdr w:val="none" w:color="auto" w:sz="0" w:space="0"/>
          <w:shd w:val="clear" w:fill="FFFFFF"/>
        </w:rPr>
        <w:t>（共计31项） </w:t>
      </w:r>
    </w:p>
    <w:bookmarkEnd w:id="0"/>
    <w:tbl>
      <w:tblPr>
        <w:tblW w:w="9450" w:type="dxa"/>
        <w:jc w:val="center"/>
        <w:tblInd w:w="-572" w:type="dxa"/>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60" w:type="dxa"/>
          <w:left w:w="60" w:type="dxa"/>
          <w:bottom w:w="60" w:type="dxa"/>
          <w:right w:w="60" w:type="dxa"/>
        </w:tblCellMar>
      </w:tblPr>
      <w:tblGrid>
        <w:gridCol w:w="611"/>
        <w:gridCol w:w="611"/>
        <w:gridCol w:w="1611"/>
        <w:gridCol w:w="3061"/>
        <w:gridCol w:w="2167"/>
        <w:gridCol w:w="811"/>
        <w:gridCol w:w="578"/>
      </w:tblGrid>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序号</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部门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项目名称</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实施机关</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设 定 依 据</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处理决定</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备注</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教育部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自费出国留学中介服务机构资格认定</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省级人民政府教育行政主管部门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《国务院对确需保留的行政审批项目设定行政许可的决定》（国务院令第412号）</w:t>
            </w:r>
            <w:r>
              <w:rPr>
                <w:rFonts w:hint="eastAsia"/>
                <w:lang w:val="en-US" w:eastAsia="zh-CN"/>
              </w:rPr>
              <w:br w:type="textWrapping"/>
            </w:r>
            <w:r>
              <w:rPr>
                <w:rFonts w:hint="eastAsia"/>
                <w:lang w:val="en-US" w:eastAsia="zh-CN"/>
              </w:rPr>
              <w:t>《国务院关于第六批取消和调整行政审批项目的决定》（国发〔2012〕52号）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国土资源部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煤炭开采审批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国土资源部或省级人民政府国土资源行政主管部门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《矿产资源开采登记管理办法》（国务院令第241号）</w:t>
            </w:r>
            <w:r>
              <w:rPr>
                <w:rFonts w:hint="eastAsia"/>
                <w:lang w:val="en-US" w:eastAsia="zh-CN"/>
              </w:rPr>
              <w:br w:type="textWrapping"/>
            </w:r>
            <w:r>
              <w:rPr>
                <w:rFonts w:hint="eastAsia"/>
                <w:lang w:val="en-US" w:eastAsia="zh-CN"/>
              </w:rPr>
              <w:t>《国务院办公厅关于进一步做好关闭整顿小煤矿和煤矿安全生产工作的通知》（国办发〔2001〕68号）</w:t>
            </w:r>
            <w:r>
              <w:rPr>
                <w:rFonts w:hint="eastAsia"/>
                <w:lang w:val="en-US" w:eastAsia="zh-CN"/>
              </w:rPr>
              <w:br w:type="textWrapping"/>
            </w:r>
            <w:r>
              <w:rPr>
                <w:rFonts w:hint="eastAsia"/>
                <w:lang w:val="en-US" w:eastAsia="zh-CN"/>
              </w:rPr>
              <w:t>《国土资源部关于规范勘查许可证采矿许可证权限有关问题的通知》（国土资发〔2005〕200号）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环境保护部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废弃电器电子产品处理许可</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设区的市级人民政府环境保护行政主管部门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《废弃电器电子产品回收处理管理条例》（国务院令第551号）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4</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交通运输部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国际海上运输业务及海运辅助业务经营审批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交通运输部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《中华人民共和国国际海运条例》（国务院令第335号）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5</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交通运输部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国际船舶管理业务经营审批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省级人民政府交通运输行政主管部门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《中华人民共和国国际海运条例》（国务院令第335号）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6</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交通运输部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国内水路运输、水路运输业务经营审批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交通运输部及流域管理机构和设区的市级以上地方人民政府负责水路运输管理的部门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《国内水路运输管理条例》（国务院令第625号）</w:t>
            </w:r>
            <w:r>
              <w:rPr>
                <w:rFonts w:hint="eastAsia"/>
                <w:lang w:val="en-US" w:eastAsia="zh-CN"/>
              </w:rPr>
              <w:br w:type="textWrapping"/>
            </w:r>
            <w:r>
              <w:rPr>
                <w:rFonts w:hint="eastAsia"/>
                <w:lang w:val="en-US" w:eastAsia="zh-CN"/>
              </w:rPr>
              <w:t>《国务院关于第六批取消和调整行政审批项目的决定》（国发〔2012〕52号）</w:t>
            </w:r>
            <w:r>
              <w:rPr>
                <w:rFonts w:hint="eastAsia"/>
                <w:lang w:val="en-US" w:eastAsia="zh-CN"/>
              </w:rPr>
              <w:br w:type="textWrapping"/>
            </w:r>
            <w:r>
              <w:rPr>
                <w:rFonts w:hint="eastAsia"/>
                <w:lang w:val="en-US" w:eastAsia="zh-CN"/>
              </w:rPr>
              <w:t>《国务院关于取消和下放一批行政审批项目的决定》（国发〔2014〕5号）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7</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交通运输部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港口经营许可</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港口行政管理部门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《中华人民共和国港口法》</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8</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农业部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兽药生产许可证核发</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农业部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《兽药管理条例》（国务院令第404号）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9</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农业部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拖拉机驾驶培训学校、驾驶培训班资格认定</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省级人民政府农业（农业机械）行政主管部门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《中华人民共和国道路交通安全法》</w:t>
            </w:r>
            <w:r>
              <w:rPr>
                <w:rFonts w:hint="eastAsia"/>
                <w:lang w:val="en-US" w:eastAsia="zh-CN"/>
              </w:rPr>
              <w:br w:type="textWrapping"/>
            </w:r>
            <w:r>
              <w:rPr>
                <w:rFonts w:hint="eastAsia"/>
                <w:lang w:val="en-US" w:eastAsia="zh-CN"/>
              </w:rPr>
              <w:t>《中华人民共和国道路运输条例》（国务院令第406号）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10</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农业部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兽药经营许可证核发</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县级以上地方人民政府兽医行政主管部门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《兽药管理条例》（国务院令第404号）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11</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农业部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农业机械维修技术合格证书核发</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县级人民政府农业机械化行政主管部门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《农业机械安全监督管理条例》（国务院令第563号）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12</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文化部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中外合资经营、中外合作经营演出经纪机构设立审批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文化部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《营业性演出管理条例》（国务院令第528号）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13</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文化部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中外合资经营、中外合作经营演出场所经营单位设立审批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文化部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《营业性演出管理条例》（国务院令第528号）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14</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文化部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港、澳投资者在内地投资设立合资、合作、独资经营的演出经纪机构审批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省级人民政府文化行政主管部门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《营业性演出管理条例》（国务院令第528号）</w:t>
            </w:r>
            <w:r>
              <w:rPr>
                <w:rFonts w:hint="eastAsia"/>
                <w:lang w:val="en-US" w:eastAsia="zh-CN"/>
              </w:rPr>
              <w:br w:type="textWrapping"/>
            </w:r>
            <w:r>
              <w:rPr>
                <w:rFonts w:hint="eastAsia"/>
                <w:lang w:val="en-US" w:eastAsia="zh-CN"/>
              </w:rPr>
              <w:t>《国务院关于取消和下放一批行政审批项目的决定》（国发〔2013〕44号）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shd w:val="clear" w:color="auto" w:fill="FFFFFF"/>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15</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文化部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港、澳投资者在内地投资设立合资、合作、独资经营的演出场所经营单位审批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省级人民政府文化行政主管部门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《营业性演出管理条例》（国务院令第528号）</w:t>
            </w:r>
            <w:r>
              <w:rPr>
                <w:rFonts w:hint="eastAsia"/>
                <w:lang w:val="en-US" w:eastAsia="zh-CN"/>
              </w:rPr>
              <w:br w:type="textWrapping"/>
            </w:r>
            <w:r>
              <w:rPr>
                <w:rFonts w:hint="eastAsia"/>
                <w:lang w:val="en-US" w:eastAsia="zh-CN"/>
              </w:rPr>
              <w:t>《国务院关于取消和下放一批行政审批项目的决定》（国发〔2013〕44号）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16</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文化部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台湾地区投资者在内地投资设立合资、合作经营的演出经纪机构审批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省级人民政府文化行政主管部门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《营业性演出管理条例》（国务院令第528号）</w:t>
            </w:r>
            <w:r>
              <w:rPr>
                <w:rFonts w:hint="eastAsia"/>
                <w:lang w:val="en-US" w:eastAsia="zh-CN"/>
              </w:rPr>
              <w:br w:type="textWrapping"/>
            </w:r>
            <w:r>
              <w:rPr>
                <w:rFonts w:hint="eastAsia"/>
                <w:lang w:val="en-US" w:eastAsia="zh-CN"/>
              </w:rPr>
              <w:t>《国务院关于取消和下放一批行政审批项目的决定》（国发〔2013〕44号）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17</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文化部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台湾地区投资者在内地投资设立合资、合作经营的演出场所经营单位审批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省级人民政府文化行政主管部门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《营业性演出管理条例》（国务院令第528号）</w:t>
            </w:r>
            <w:r>
              <w:rPr>
                <w:rFonts w:hint="eastAsia"/>
                <w:lang w:val="en-US" w:eastAsia="zh-CN"/>
              </w:rPr>
              <w:br w:type="textWrapping"/>
            </w:r>
            <w:r>
              <w:rPr>
                <w:rFonts w:hint="eastAsia"/>
                <w:lang w:val="en-US" w:eastAsia="zh-CN"/>
              </w:rPr>
              <w:t>《国务院关于取消和下放一批行政审批项目的决定》（国发〔2013〕44号）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18</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文化部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设立内资演出经纪机构审批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省级人民政府文化行政主管部门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《营业性演出管理条例》（国务院令第528号）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19</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文化部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设立中外合资、合作经营的娱乐场所审批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省级人民政府文化行政主管部门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《娱乐场所管理条例》（国务院令第458号）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20</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文化部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设立内资文艺表演团体审批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县级人民政府文化行政主管部门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《营业性演出管理条例》（国务院令第528号）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21</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文化部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设立内资娱乐场所审批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县级人民政府文化行政主管部门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《娱乐场所管理条例》（国务院令第458号）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22</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文化部</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设立互联网上网服务营业场所经营单位审批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县级以上地方人民政府文化行政主管部门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《互联网上网服务营业场所管理条例》（国务院令第363号）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23</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国家卫生计生委</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公共场所卫生许可（不含公园、体育场馆、公共交通工具卫生许可）</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县级以上地方人民政府卫生行政主管部门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《国务院关于发布〈公共场所卫生管理条例〉的通知》（国发〔1987〕24号）</w:t>
            </w:r>
            <w:r>
              <w:rPr>
                <w:rFonts w:hint="eastAsia"/>
                <w:lang w:val="en-US" w:eastAsia="zh-CN"/>
              </w:rPr>
              <w:br w:type="textWrapping"/>
            </w:r>
            <w:r>
              <w:rPr>
                <w:rFonts w:hint="eastAsia"/>
                <w:lang w:val="en-US" w:eastAsia="zh-CN"/>
              </w:rPr>
              <w:t>《国务院关于第六批取消和调整行政审批项目的决定》（国发〔2012〕52号）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24</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工商总局</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外商投资广告企业设立分支机构审批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省级人民政府工商行政管理部门及符合规定的有外商投资企业核准登记权的工商行政管理部门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《国务院对确需保留的行政审批项目设定行政许可的决定》（国务院令第412号）</w:t>
            </w:r>
            <w:r>
              <w:rPr>
                <w:rFonts w:hint="eastAsia"/>
                <w:lang w:val="en-US" w:eastAsia="zh-CN"/>
              </w:rPr>
              <w:br w:type="textWrapping"/>
            </w:r>
            <w:r>
              <w:rPr>
                <w:rFonts w:hint="eastAsia"/>
                <w:lang w:val="en-US" w:eastAsia="zh-CN"/>
              </w:rPr>
              <w:t>《国务院关于第六批取消和调整行政审批项目的决定》（国发〔2012〕52号）</w:t>
            </w:r>
            <w:r>
              <w:rPr>
                <w:rFonts w:hint="eastAsia"/>
                <w:lang w:val="en-US" w:eastAsia="zh-CN"/>
              </w:rPr>
              <w:br w:type="textWrapping"/>
            </w:r>
            <w:r>
              <w:rPr>
                <w:rFonts w:hint="eastAsia"/>
                <w:lang w:val="en-US" w:eastAsia="zh-CN"/>
              </w:rPr>
              <w:t>《外商投资广告企业管理规定》（工商总局、商务部令第35号）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25</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质检总局</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口岸卫生许可证核发</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质检总局</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《中华人民共和国国境卫生检疫法实施细则》（国务院令第574号）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26</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质检总局</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进出口商品检验鉴定业务的检验许可</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质检总局</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《中华人民共和国进出口商品检验法实施条例》（国务院令第447号）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27</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新闻出版广电总局</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电影发行单位设立、变更业务范围或者兼并、合并、分立审批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新闻出版广电总局或省级人民政府新闻出版广电行政主管部门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《电影管理条例》（国务院令第342号）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28</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新闻出版广电总局</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电影放映单位设立、变更业务范围或者兼并、合并、分立审批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县级人民政府广播电影电视行政主管部门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《电影管理条例》（国务院令第342号）</w:t>
            </w:r>
            <w:r>
              <w:rPr>
                <w:rFonts w:hint="eastAsia"/>
                <w:lang w:val="en-US" w:eastAsia="zh-CN"/>
              </w:rPr>
              <w:br w:type="textWrapping"/>
            </w:r>
            <w:r>
              <w:rPr>
                <w:rFonts w:hint="eastAsia"/>
                <w:lang w:val="en-US" w:eastAsia="zh-CN"/>
              </w:rPr>
              <w:t>《国务院关于第六批取消和调整行政审批项目的决定》（国发〔2012〕52号）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29</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国家旅游局</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旅行社经营出境旅游业务资格审批</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国家旅游局或者其委托的省级人民政府旅游行政主管部门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《旅行社条例》（国务院令第550号）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30</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国家旅游局</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外商投资旅行社业务许可</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省级人民政府旅游行政主管部门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《旅行社条例》（国务院令第550号）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改为后置审批</w:t>
            </w:r>
          </w:p>
        </w:tc>
        <w:tc>
          <w:tcPr>
            <w:tcW w:w="578"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 </w:t>
            </w:r>
          </w:p>
        </w:tc>
      </w:tr>
      <w:tr>
        <w:tblPrEx>
          <w:tblBorders>
            <w:top w:val="single" w:color="0A0A0A" w:sz="6" w:space="0"/>
            <w:left w:val="single" w:color="0A0A0A" w:sz="6" w:space="0"/>
            <w:bottom w:val="single" w:color="0A0A0A" w:sz="6" w:space="0"/>
            <w:right w:val="single" w:color="0A0A0A" w:sz="6" w:space="0"/>
            <w:insideH w:val="outset" w:color="000000" w:sz="6" w:space="0"/>
            <w:insideV w:val="outset" w:color="000000" w:sz="6" w:space="0"/>
          </w:tblBorders>
          <w:tblLayout w:type="fixed"/>
          <w:tblCellMar>
            <w:top w:w="60" w:type="dxa"/>
            <w:left w:w="60" w:type="dxa"/>
            <w:bottom w:w="60" w:type="dxa"/>
            <w:right w:w="60" w:type="dxa"/>
          </w:tblCellMar>
        </w:tblPrEx>
        <w:trPr>
          <w:jc w:val="center"/>
        </w:trPr>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31</w:t>
            </w:r>
          </w:p>
        </w:tc>
        <w:tc>
          <w:tcPr>
            <w:tcW w:w="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国家旅游局</w:t>
            </w:r>
          </w:p>
        </w:tc>
        <w:tc>
          <w:tcPr>
            <w:tcW w:w="16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旅行社业务经营许可证核发</w:t>
            </w:r>
          </w:p>
        </w:tc>
        <w:tc>
          <w:tcPr>
            <w:tcW w:w="306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省级人民政府旅游行政主管部门或者其委托的设区的市级人民政府旅游行政主管部门</w:t>
            </w:r>
          </w:p>
        </w:tc>
        <w:tc>
          <w:tcPr>
            <w:tcW w:w="2167"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rPr>
                <w:rFonts w:hint="eastAsia"/>
              </w:rPr>
            </w:pPr>
            <w:r>
              <w:rPr>
                <w:rFonts w:hint="eastAsia"/>
                <w:lang w:val="en-US" w:eastAsia="zh-CN"/>
              </w:rPr>
              <w:t>《旅行社条例》（国务院令第550号）</w:t>
            </w:r>
          </w:p>
        </w:tc>
        <w:tc>
          <w:tcPr>
            <w:tcW w:w="811"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r>
              <w:rPr>
                <w:rFonts w:hint="eastAsia"/>
              </w:rPr>
              <w:t>改为后置审批</w:t>
            </w:r>
          </w:p>
        </w:tc>
        <w:tc>
          <w:tcPr>
            <w:tcW w:w="578" w:type="dxa"/>
            <w:tcBorders>
              <w:top w:val="outset" w:color="000000" w:sz="6" w:space="0"/>
              <w:left w:val="nil"/>
              <w:bottom w:val="outset" w:color="000000" w:sz="6" w:space="0"/>
              <w:right w:val="outset" w:color="000000" w:sz="6" w:space="0"/>
            </w:tcBorders>
            <w:shd w:val="clear" w:color="auto" w:fill="FFFFFF"/>
            <w:vAlign w:val="center"/>
          </w:tcPr>
          <w:p>
            <w:pPr>
              <w:rPr>
                <w:rFonts w:hint="eastAsia"/>
              </w:rPr>
            </w:pPr>
          </w:p>
        </w:tc>
      </w:tr>
    </w:tbl>
    <w:p>
      <w:pPr>
        <w:keepNext w:val="0"/>
        <w:keepLines w:val="0"/>
        <w:widowControl/>
        <w:suppressLineNumbers w:val="0"/>
        <w:jc w:val="left"/>
      </w:pPr>
    </w:p>
    <w:p>
      <w:pPr>
        <w:keepNext w:val="0"/>
        <w:keepLines w:val="0"/>
        <w:widowControl/>
        <w:suppressLineNumbers w:val="0"/>
        <w:jc w:val="left"/>
      </w:pPr>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A0895"/>
    <w:rsid w:val="10BA0895"/>
    <w:rsid w:val="28037C39"/>
    <w:rsid w:val="33717411"/>
    <w:rsid w:val="36B20F7F"/>
    <w:rsid w:val="6EA00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2019-01-16T00:28:00Z</dcterms:created>
  <dc:creator>小星</dc:creator>
  <cp:lastModifiedBy>小星</cp:lastModifiedBy>
  <dcterms:modified xsi:type="dcterms:W3CDTF">2019-01-16T09:09:32Z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