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rPr>
          <w:rFonts w:hint="eastAsia" w:ascii="宋体" w:hAnsi="宋体" w:cs="宋体"/>
          <w:color w:val="000000"/>
          <w:sz w:val="21"/>
          <w:szCs w:val="21"/>
        </w:rPr>
      </w:pPr>
      <w:r>
        <w:rPr>
          <w:rFonts w:hint="eastAsia" w:ascii="宋体" w:hAnsi="宋体" w:cs="宋体"/>
          <w:color w:val="000000"/>
          <w:sz w:val="21"/>
          <w:szCs w:val="21"/>
        </w:rPr>
        <w:t>附件：</w:t>
      </w:r>
    </w:p>
    <w:p>
      <w:pPr>
        <w:pStyle w:val="2"/>
        <w:widowControl/>
        <w:jc w:val="center"/>
        <w:rPr>
          <w:rFonts w:hint="eastAsia" w:ascii="宋体" w:hAnsi="宋体" w:cs="宋体"/>
          <w:color w:val="000000"/>
          <w:sz w:val="21"/>
          <w:szCs w:val="21"/>
        </w:rPr>
      </w:pPr>
      <w:r>
        <w:rPr>
          <w:rFonts w:hint="eastAsia" w:ascii="宋体" w:hAnsi="宋体" w:cs="宋体"/>
          <w:color w:val="000000"/>
          <w:sz w:val="21"/>
          <w:szCs w:val="21"/>
        </w:rPr>
        <w:t>纳税人基本信息登记表</w:t>
      </w:r>
    </w:p>
    <w:tbl>
      <w:tblPr>
        <w:tblStyle w:val="4"/>
        <w:tblW w:w="830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718"/>
        <w:gridCol w:w="3317"/>
        <w:gridCol w:w="32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18" w:type="dxa"/>
            <w:vAlign w:val="center"/>
          </w:tcPr>
          <w:p>
            <w:pPr>
              <w:rPr>
                <w:rFonts w:hint="eastAsia"/>
              </w:rPr>
            </w:pPr>
            <w:r>
              <w:rPr>
                <w:rFonts w:hint="eastAsia"/>
              </w:rPr>
              <w:t>计算机代码</w:t>
            </w:r>
          </w:p>
        </w:tc>
        <w:tc>
          <w:tcPr>
            <w:tcW w:w="3317" w:type="dxa"/>
            <w:vAlign w:val="center"/>
          </w:tcPr>
          <w:p>
            <w:pPr>
              <w:rPr>
                <w:rFonts w:hint="eastAsia"/>
              </w:rPr>
            </w:pPr>
            <w:r>
              <w:rPr>
                <w:rFonts w:hint="eastAsia"/>
              </w:rPr>
              <w:t>纳税人名称</w:t>
            </w:r>
          </w:p>
        </w:tc>
        <w:tc>
          <w:tcPr>
            <w:tcW w:w="3268" w:type="dxa"/>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18" w:type="dxa"/>
            <w:vAlign w:val="center"/>
          </w:tcPr>
          <w:p>
            <w:pPr>
              <w:rPr>
                <w:rFonts w:hint="eastAsia"/>
              </w:rPr>
            </w:pPr>
            <w:r>
              <w:rPr>
                <w:rFonts w:hint="eastAsia"/>
              </w:rPr>
              <w:t>所属经济类型</w:t>
            </w:r>
          </w:p>
        </w:tc>
        <w:tc>
          <w:tcPr>
            <w:tcW w:w="3317" w:type="dxa"/>
            <w:vAlign w:val="center"/>
          </w:tcPr>
          <w:p>
            <w:pPr>
              <w:rPr>
                <w:rFonts w:hint="eastAsia"/>
              </w:rPr>
            </w:pPr>
            <w:r>
              <w:rPr>
                <w:rFonts w:hint="eastAsia"/>
              </w:rPr>
              <w:t>联系电话</w:t>
            </w:r>
          </w:p>
        </w:tc>
        <w:tc>
          <w:tcPr>
            <w:tcW w:w="3268" w:type="dxa"/>
            <w:vAlign w:val="center"/>
          </w:tcPr>
          <w:p>
            <w:pPr>
              <w:rPr>
                <w:rFonts w:hint="eastAsi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18" w:type="dxa"/>
            <w:vAlign w:val="center"/>
          </w:tcPr>
          <w:p>
            <w:pPr>
              <w:rPr>
                <w:rFonts w:hint="eastAsia"/>
              </w:rPr>
            </w:pPr>
            <w:r>
              <w:rPr>
                <w:rFonts w:hint="eastAsia"/>
              </w:rPr>
              <w:t>所属行业</w:t>
            </w:r>
          </w:p>
        </w:tc>
        <w:tc>
          <w:tcPr>
            <w:tcW w:w="3317" w:type="dxa"/>
            <w:vAlign w:val="center"/>
          </w:tcPr>
          <w:p>
            <w:pPr>
              <w:rPr>
                <w:rFonts w:hint="eastAsia"/>
              </w:rPr>
            </w:pPr>
            <w:r>
              <w:rPr>
                <w:rFonts w:hint="eastAsia"/>
              </w:rPr>
              <w:t>企业所得税征收方式（必选项）</w:t>
            </w:r>
          </w:p>
        </w:tc>
        <w:tc>
          <w:tcPr>
            <w:tcW w:w="3268" w:type="dxa"/>
            <w:vAlign w:val="center"/>
          </w:tcPr>
          <w:p>
            <w:pPr>
              <w:rPr>
                <w:rFonts w:hint="eastAsia"/>
              </w:rPr>
            </w:pPr>
            <w:r>
              <w:rPr>
                <w:rFonts w:hint="eastAsia"/>
              </w:rPr>
              <w:t>单项选择：查帐征收；核定征收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18" w:type="dxa"/>
            <w:vAlign w:val="center"/>
          </w:tcPr>
          <w:p>
            <w:pPr>
              <w:rPr>
                <w:rFonts w:hint="eastAsia"/>
              </w:rPr>
            </w:pPr>
            <w:r>
              <w:rPr>
                <w:rFonts w:hint="eastAsia"/>
              </w:rPr>
              <w:t>执行的财务会计制度</w:t>
            </w:r>
          </w:p>
          <w:p>
            <w:pPr>
              <w:rPr>
                <w:rFonts w:hint="eastAsia"/>
              </w:rPr>
            </w:pPr>
            <w:r>
              <w:rPr>
                <w:rFonts w:hint="eastAsia"/>
              </w:rPr>
              <w:t>（必选项）</w:t>
            </w:r>
          </w:p>
        </w:tc>
        <w:tc>
          <w:tcPr>
            <w:tcW w:w="6585" w:type="dxa"/>
            <w:gridSpan w:val="2"/>
            <w:vAlign w:val="center"/>
          </w:tcPr>
          <w:p>
            <w:pPr>
              <w:rPr>
                <w:rFonts w:hint="eastAsia"/>
              </w:rPr>
            </w:pPr>
            <w:r>
              <w:rPr>
                <w:rFonts w:hint="eastAsia"/>
              </w:rPr>
              <w:t>单项选择：</w:t>
            </w:r>
          </w:p>
          <w:p>
            <w:pPr>
              <w:rPr>
                <w:rFonts w:hint="eastAsia"/>
              </w:rPr>
            </w:pPr>
            <w:r>
              <w:rPr>
                <w:rFonts w:hint="eastAsia"/>
              </w:rPr>
              <w:t>企业（小企业）会计制度 ；金融企业会计制度；事业单位、社会团体、民办非企业单位会计制度。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718" w:type="dxa"/>
            <w:vAlign w:val="center"/>
          </w:tcPr>
          <w:p>
            <w:pPr>
              <w:rPr>
                <w:rFonts w:hint="eastAsia"/>
              </w:rPr>
            </w:pPr>
            <w:r>
              <w:rPr>
                <w:rFonts w:hint="eastAsia"/>
              </w:rPr>
              <w:t>工资管理形式（必选项）</w:t>
            </w:r>
          </w:p>
        </w:tc>
        <w:tc>
          <w:tcPr>
            <w:tcW w:w="6585" w:type="dxa"/>
            <w:gridSpan w:val="2"/>
            <w:vAlign w:val="center"/>
          </w:tcPr>
          <w:p>
            <w:pPr>
              <w:rPr>
                <w:rFonts w:hint="eastAsia"/>
              </w:rPr>
            </w:pPr>
            <w:r>
              <w:rPr>
                <w:rFonts w:hint="eastAsia"/>
              </w:rPr>
              <w:t>单项选择：非工效挂钩；工效挂钩。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3" w:type="dxa"/>
            <w:gridSpan w:val="3"/>
            <w:vAlign w:val="center"/>
          </w:tcPr>
          <w:p>
            <w:pPr>
              <w:rPr>
                <w:rFonts w:hint="eastAsia"/>
              </w:rPr>
            </w:pPr>
            <w:r>
              <w:rPr>
                <w:rFonts w:hint="eastAsia"/>
              </w:rPr>
              <w:t>纳税人享受减免企业所得税类型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03" w:type="dxa"/>
            <w:gridSpan w:val="3"/>
            <w:vAlign w:val="center"/>
          </w:tcPr>
          <w:p>
            <w:pPr>
              <w:rPr>
                <w:rFonts w:hint="eastAsia"/>
              </w:rPr>
            </w:pPr>
            <w:r>
              <w:rPr>
                <w:rFonts w:hint="eastAsia"/>
              </w:rPr>
              <w:t>单项选择：</w:t>
            </w:r>
          </w:p>
          <w:p>
            <w:pPr>
              <w:rPr>
                <w:rFonts w:hint="eastAsia"/>
              </w:rPr>
            </w:pPr>
            <w:r>
              <w:rPr>
                <w:rFonts w:hint="eastAsia"/>
              </w:rPr>
              <w:t>1、没有优惠；2、高新技术企业；3、软件产业；4、集成电路产业；5、福利生产企业；6、劳动就业服务企业；7、其他优惠。</w:t>
            </w:r>
          </w:p>
        </w:tc>
      </w:tr>
    </w:tbl>
    <w:p>
      <w:pPr>
        <w:pStyle w:val="2"/>
        <w:widowControl/>
        <w:rPr>
          <w:rFonts w:hint="eastAsia" w:ascii="宋体" w:hAnsi="宋体" w:cs="宋体"/>
          <w:color w:val="000000"/>
          <w:sz w:val="21"/>
          <w:szCs w:val="21"/>
        </w:rPr>
      </w:pPr>
      <w:r>
        <w:rPr>
          <w:rFonts w:hint="eastAsia" w:ascii="宋体" w:hAnsi="宋体" w:cs="宋体"/>
          <w:color w:val="000000"/>
          <w:sz w:val="21"/>
          <w:szCs w:val="21"/>
        </w:rPr>
        <w:t>填报要求：纳税人年度申报企业所得税时须填报此表。</w:t>
      </w:r>
    </w:p>
    <w:p>
      <w:pPr>
        <w:pStyle w:val="2"/>
        <w:widowControl/>
        <w:rPr>
          <w:rFonts w:hint="eastAsia" w:ascii="宋体" w:hAnsi="宋体" w:cs="宋体"/>
          <w:color w:val="000000"/>
          <w:sz w:val="21"/>
          <w:szCs w:val="21"/>
        </w:rPr>
      </w:pPr>
      <w:r>
        <w:rPr>
          <w:rFonts w:hint="eastAsia" w:ascii="宋体" w:hAnsi="宋体" w:cs="宋体"/>
          <w:color w:val="000000"/>
          <w:sz w:val="21"/>
          <w:szCs w:val="21"/>
        </w:rPr>
        <w:t>填报说明：</w:t>
      </w:r>
    </w:p>
    <w:p>
      <w:pPr>
        <w:pStyle w:val="2"/>
        <w:widowControl/>
        <w:rPr>
          <w:rFonts w:hint="eastAsia" w:ascii="宋体" w:hAnsi="宋体" w:cs="宋体"/>
          <w:color w:val="000000"/>
          <w:sz w:val="21"/>
          <w:szCs w:val="21"/>
        </w:rPr>
      </w:pPr>
      <w:r>
        <w:rPr>
          <w:rFonts w:hint="eastAsia" w:ascii="宋体" w:hAnsi="宋体" w:cs="宋体"/>
          <w:color w:val="000000"/>
          <w:sz w:val="21"/>
          <w:szCs w:val="21"/>
        </w:rPr>
        <w:t>1、计算机代码：填写地税机关核发的征收管理码。</w:t>
      </w:r>
    </w:p>
    <w:p>
      <w:pPr>
        <w:pStyle w:val="2"/>
        <w:widowControl/>
        <w:rPr>
          <w:rFonts w:hint="eastAsia" w:ascii="宋体" w:hAnsi="宋体" w:cs="宋体"/>
          <w:color w:val="000000"/>
          <w:sz w:val="21"/>
          <w:szCs w:val="21"/>
        </w:rPr>
      </w:pPr>
      <w:r>
        <w:rPr>
          <w:rFonts w:hint="eastAsia" w:ascii="宋体" w:hAnsi="宋体" w:cs="宋体"/>
          <w:color w:val="000000"/>
          <w:sz w:val="21"/>
          <w:szCs w:val="21"/>
        </w:rPr>
        <w:t>2、纳税人名称：填报税务登记证所载纳税人的全称。</w:t>
      </w:r>
    </w:p>
    <w:p>
      <w:pPr>
        <w:pStyle w:val="2"/>
        <w:widowControl/>
        <w:rPr>
          <w:rFonts w:hint="eastAsia" w:ascii="宋体" w:hAnsi="宋体" w:cs="宋体"/>
          <w:color w:val="000000"/>
          <w:sz w:val="21"/>
          <w:szCs w:val="21"/>
        </w:rPr>
      </w:pPr>
      <w:r>
        <w:rPr>
          <w:rFonts w:hint="eastAsia" w:ascii="宋体" w:hAnsi="宋体" w:cs="宋体"/>
          <w:color w:val="000000"/>
          <w:sz w:val="21"/>
          <w:szCs w:val="21"/>
        </w:rPr>
        <w:t>3、所属经济类型、所属行业：按照税务登记表中的有关内容填写。</w:t>
      </w:r>
    </w:p>
    <w:p>
      <w:pPr>
        <w:pStyle w:val="2"/>
        <w:widowControl/>
        <w:rPr>
          <w:rFonts w:hint="eastAsia" w:ascii="宋体" w:hAnsi="宋体" w:cs="宋体"/>
          <w:color w:val="000000"/>
          <w:sz w:val="21"/>
          <w:szCs w:val="21"/>
        </w:rPr>
      </w:pPr>
      <w:r>
        <w:rPr>
          <w:rFonts w:hint="eastAsia" w:ascii="宋体" w:hAnsi="宋体" w:cs="宋体"/>
          <w:color w:val="000000"/>
          <w:sz w:val="21"/>
          <w:szCs w:val="21"/>
        </w:rPr>
        <w:t>4、联系电话：填写纳税人单位办税人员联系电话（或手机号码）。</w:t>
      </w:r>
    </w:p>
    <w:p>
      <w:pPr>
        <w:pStyle w:val="2"/>
        <w:widowControl/>
        <w:rPr>
          <w:rFonts w:hint="eastAsia" w:ascii="宋体" w:hAnsi="宋体" w:cs="宋体"/>
          <w:color w:val="000000"/>
          <w:sz w:val="21"/>
          <w:szCs w:val="21"/>
        </w:rPr>
      </w:pPr>
      <w:r>
        <w:rPr>
          <w:rFonts w:hint="eastAsia" w:ascii="宋体" w:hAnsi="宋体" w:cs="宋体"/>
          <w:color w:val="000000"/>
          <w:sz w:val="21"/>
          <w:szCs w:val="21"/>
        </w:rPr>
        <w:t>5、企业所得税征收方式：选择核定征收的企业，是指由税务机关根据其生产经营情况或财务会计核算情况，按照规定的标准、程序、权限和方法，核定应税所得率（纯益率）或应纳税额的一种征收方式。</w:t>
      </w:r>
    </w:p>
    <w:p>
      <w:pPr>
        <w:pStyle w:val="2"/>
        <w:widowControl/>
        <w:rPr>
          <w:rFonts w:hint="eastAsia" w:ascii="宋体" w:hAnsi="宋体" w:cs="宋体"/>
          <w:color w:val="000000"/>
          <w:sz w:val="21"/>
          <w:szCs w:val="21"/>
        </w:rPr>
      </w:pPr>
      <w:r>
        <w:rPr>
          <w:rFonts w:hint="eastAsia" w:ascii="宋体" w:hAnsi="宋体" w:cs="宋体"/>
          <w:color w:val="000000"/>
          <w:sz w:val="21"/>
          <w:szCs w:val="21"/>
        </w:rPr>
        <w:t>6、工效挂钩适用范围：仅适用于按照工资总额增长幅度低于经济效益增长幅度、职工平均</w:t>
      </w:r>
      <w:bookmarkStart w:id="0" w:name="_GoBack"/>
      <w:bookmarkEnd w:id="0"/>
      <w:r>
        <w:rPr>
          <w:rFonts w:hint="eastAsia" w:ascii="宋体" w:hAnsi="宋体" w:cs="宋体"/>
          <w:color w:val="000000"/>
          <w:sz w:val="21"/>
          <w:szCs w:val="21"/>
        </w:rPr>
        <w:t>工资增长幅度低于劳动生产率增长幅度的原则，经国有资产监督管理委员会或财政局和劳动和社会保障局批准的国有及国有控股企业。</w:t>
      </w:r>
    </w:p>
    <w:p>
      <w:pPr>
        <w:pStyle w:val="2"/>
        <w:widowControl/>
        <w:rPr>
          <w:rFonts w:hint="eastAsia" w:ascii="宋体" w:hAnsi="宋体" w:cs="宋体"/>
          <w:color w:val="000000"/>
          <w:sz w:val="21"/>
          <w:szCs w:val="21"/>
        </w:rPr>
      </w:pPr>
      <w:r>
        <w:rPr>
          <w:rFonts w:hint="eastAsia" w:ascii="宋体" w:hAnsi="宋体" w:cs="宋体"/>
          <w:color w:val="000000"/>
          <w:sz w:val="21"/>
          <w:szCs w:val="21"/>
        </w:rPr>
        <w:t>7、享受减免企业所得税优惠的纳税人，须经税务机关批准或审核备案的，方可选择2、3、4、5、6、7选项。</w:t>
      </w:r>
    </w:p>
    <w:p>
      <w:pPr>
        <w:pStyle w:val="2"/>
        <w:widowControl/>
        <w:rPr>
          <w:rFonts w:hint="eastAsia" w:ascii="宋体" w:hAnsi="宋体" w:cs="宋体"/>
          <w:color w:val="000000"/>
          <w:sz w:val="21"/>
          <w:szCs w:val="21"/>
        </w:rPr>
      </w:pPr>
      <w:r>
        <w:rPr>
          <w:rFonts w:hint="eastAsia" w:ascii="宋体" w:hAnsi="宋体" w:cs="宋体"/>
          <w:color w:val="000000"/>
          <w:sz w:val="21"/>
          <w:szCs w:val="21"/>
        </w:rPr>
        <w:t>8、表中所列单项选择项：在符合的选项后划“</w:t>
      </w:r>
      <w:r>
        <w:rPr>
          <w:rFonts w:ascii="微软雅黑" w:hAnsi="微软雅黑" w:eastAsia="微软雅黑" w:cs="微软雅黑"/>
          <w:color w:val="333333"/>
          <w:shd w:val="clear" w:color="auto" w:fill="FFFFFF"/>
        </w:rPr>
        <w:t>√</w:t>
      </w:r>
      <w:r>
        <w:rPr>
          <w:rFonts w:hint="eastAsia" w:ascii="宋体" w:hAnsi="宋体" w:cs="宋体"/>
          <w:color w:val="000000"/>
          <w:sz w:val="21"/>
          <w:szCs w:val="21"/>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32B1A"/>
    <w:rsid w:val="6EA32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2018-12-05T01:34:00Z</dcterms:created>
  <dc:creator>半糖主义</dc:creator>
  <cp:lastModifiedBy>半糖主义</cp:lastModifiedBy>
  <dcterms:modified xsi:type="dcterms:W3CDTF">2018-12-05T01:34:55Z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