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附件2</w:t>
      </w:r>
      <w:bookmarkStart w:id="2" w:name="_GoBack"/>
      <w:bookmarkEnd w:id="2"/>
    </w:p>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 w:val="0"/>
          <w:bCs w:val="0"/>
          <w:i w:val="0"/>
          <w:color w:val="000000"/>
          <w:kern w:val="0"/>
          <w:sz w:val="24"/>
          <w:szCs w:val="24"/>
          <w:lang w:val="en-US" w:eastAsia="zh-CN" w:bidi="ar"/>
        </w:rPr>
        <w:t>北京市地方税务局部分条款失效、废止的税收规范性文件目录</w:t>
      </w:r>
    </w:p>
    <w:tbl>
      <w:tblPr>
        <w:tblW w:w="8760" w:type="dxa"/>
        <w:jc w:val="center"/>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546"/>
        <w:gridCol w:w="2904"/>
        <w:gridCol w:w="1304"/>
        <w:gridCol w:w="1678"/>
        <w:gridCol w:w="2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795" w:hRule="exact"/>
          <w:tblHeader/>
          <w:jc w:val="center"/>
        </w:trPr>
        <w:tc>
          <w:tcPr>
            <w:tcW w:w="54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ind w:left="0" w:right="0"/>
              <w:jc w:val="center"/>
              <w:rPr>
                <w:sz w:val="24"/>
                <w:szCs w:val="24"/>
              </w:rPr>
            </w:pPr>
            <w:bookmarkStart w:id="0" w:name="_Hlk492762937"/>
            <w:r>
              <w:rPr>
                <w:rFonts w:hint="eastAsia" w:ascii="宋体" w:hAnsi="宋体" w:eastAsia="宋体" w:cs="宋体"/>
                <w:bCs/>
                <w:color w:val="333333"/>
                <w:kern w:val="0"/>
                <w:sz w:val="24"/>
                <w:szCs w:val="21"/>
                <w:u w:val="none"/>
                <w:bdr w:val="none" w:color="auto" w:sz="0" w:space="0"/>
                <w:lang w:val="en-US" w:eastAsia="zh-CN" w:bidi="ar"/>
              </w:rPr>
              <w:t>序号</w:t>
            </w:r>
          </w:p>
        </w:tc>
        <w:tc>
          <w:tcPr>
            <w:tcW w:w="29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Cs/>
                <w:kern w:val="0"/>
                <w:sz w:val="24"/>
                <w:szCs w:val="21"/>
                <w:bdr w:val="none" w:color="auto" w:sz="0" w:space="0"/>
                <w:lang w:val="en-US" w:eastAsia="zh-CN" w:bidi="ar"/>
              </w:rPr>
              <w:t>文件名称</w:t>
            </w:r>
          </w:p>
        </w:tc>
        <w:tc>
          <w:tcPr>
            <w:tcW w:w="130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Cs/>
                <w:kern w:val="0"/>
                <w:sz w:val="24"/>
                <w:szCs w:val="21"/>
                <w:bdr w:val="none" w:color="auto" w:sz="0" w:space="0"/>
                <w:lang w:val="en-US" w:eastAsia="zh-CN" w:bidi="ar"/>
              </w:rPr>
              <w:t>发文日期</w:t>
            </w:r>
          </w:p>
        </w:tc>
        <w:tc>
          <w:tcPr>
            <w:tcW w:w="16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Cs/>
                <w:kern w:val="0"/>
                <w:sz w:val="24"/>
                <w:szCs w:val="21"/>
                <w:bdr w:val="none" w:color="auto" w:sz="0" w:space="0"/>
                <w:lang w:val="en-US" w:eastAsia="zh-CN" w:bidi="ar"/>
              </w:rPr>
              <w:t>文件号</w:t>
            </w:r>
          </w:p>
        </w:tc>
        <w:tc>
          <w:tcPr>
            <w:tcW w:w="23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Cs/>
                <w:kern w:val="0"/>
                <w:sz w:val="24"/>
                <w:szCs w:val="21"/>
                <w:bdr w:val="none" w:color="auto" w:sz="0" w:space="0"/>
                <w:lang w:val="en-US" w:eastAsia="zh-CN" w:bidi="ar"/>
              </w:rPr>
              <w:t>失效、废止条款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1</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北京市地方税务局关于简化我市土地增值税办税规程的通知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1999年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京地税二〔</w:t>
            </w:r>
            <w:r>
              <w:rPr>
                <w:rFonts w:hint="eastAsia" w:ascii="宋体" w:hAnsi="宋体" w:eastAsia="宋体" w:cs="宋体"/>
                <w:kern w:val="0"/>
                <w:sz w:val="24"/>
                <w:szCs w:val="24"/>
                <w:bdr w:val="none" w:color="auto" w:sz="0" w:space="0"/>
                <w:lang w:val="en-US" w:eastAsia="zh-CN" w:bidi="ar"/>
              </w:rPr>
              <w:t>1999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308</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北京市地方税务局关于明确个人所得税有关业务政策问题的通知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2002年</w:t>
            </w: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20</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京地税个〔</w:t>
            </w:r>
            <w:r>
              <w:rPr>
                <w:rFonts w:hint="eastAsia" w:ascii="宋体" w:hAnsi="宋体" w:eastAsia="宋体" w:cs="宋体"/>
                <w:kern w:val="0"/>
                <w:sz w:val="24"/>
                <w:szCs w:val="24"/>
                <w:bdr w:val="none" w:color="auto" w:sz="0" w:space="0"/>
                <w:lang w:val="en-US" w:eastAsia="zh-CN" w:bidi="ar"/>
              </w:rPr>
              <w:t>2002</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597</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第二条、第三条</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3</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北京市地方税务局转发国家税务总局关于个人所得税若干政策问题的批复的通知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2004年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京地税个〔</w:t>
            </w:r>
            <w:r>
              <w:rPr>
                <w:rFonts w:hint="eastAsia" w:ascii="宋体" w:hAnsi="宋体" w:eastAsia="宋体" w:cs="宋体"/>
                <w:kern w:val="0"/>
                <w:sz w:val="24"/>
                <w:szCs w:val="24"/>
                <w:bdr w:val="none" w:color="auto" w:sz="0" w:space="0"/>
                <w:lang w:val="en-US" w:eastAsia="zh-CN" w:bidi="ar"/>
              </w:rPr>
              <w:t>2004</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242</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第二条第三款、第三条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4</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北京市地方税务局关于调整土地增值税减免税申报资料问题的通知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2004年</w:t>
            </w:r>
            <w:r>
              <w:rPr>
                <w:rFonts w:hint="eastAsia" w:ascii="宋体" w:hAnsi="宋体" w:eastAsia="宋体" w:cs="宋体"/>
                <w:kern w:val="0"/>
                <w:sz w:val="24"/>
                <w:szCs w:val="24"/>
                <w:bdr w:val="none" w:color="auto" w:sz="0" w:space="0"/>
                <w:lang w:val="en-US" w:eastAsia="zh-CN" w:bidi="ar"/>
              </w:rPr>
              <w:t>7</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2004</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368</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第二条第</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二</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bookmarkStart w:id="1" w:name="_Hlk492763778"/>
            <w:r>
              <w:rPr>
                <w:rFonts w:hint="eastAsia" w:ascii="宋体" w:hAnsi="宋体" w:eastAsia="宋体" w:cs="宋体"/>
                <w:color w:val="333333"/>
                <w:kern w:val="0"/>
                <w:sz w:val="24"/>
                <w:szCs w:val="21"/>
                <w:u w:val="none"/>
                <w:bdr w:val="none" w:color="auto" w:sz="0" w:space="0"/>
                <w:lang w:val="en-US" w:eastAsia="zh-CN" w:bidi="ar"/>
              </w:rPr>
              <w:t>5</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北京市地方税务局关于印发《北京市地方税务局开具个人所得税完税证明管理暂行办法》的通知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2006年</w:t>
            </w:r>
            <w:r>
              <w:rPr>
                <w:rFonts w:hint="eastAsia" w:ascii="宋体" w:hAnsi="宋体" w:eastAsia="宋体" w:cs="宋体"/>
                <w:kern w:val="0"/>
                <w:sz w:val="24"/>
                <w:szCs w:val="24"/>
                <w:bdr w:val="none" w:color="auto" w:sz="0" w:space="0"/>
                <w:lang w:val="en-US" w:eastAsia="zh-CN" w:bidi="ar"/>
              </w:rPr>
              <w:t>4</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25</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京地税个〔</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239</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第五条第</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三</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项、第六条</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6</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北京市地方税务局转发国家税务总局关于个人住房转让所得征收个人所得税有关问题的通知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2006年</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京地税个〔</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348</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7</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北京市地方税务局关于土地增值税征收管理有关问题的通知</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2006年</w:t>
            </w: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509</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第三条、</w:t>
            </w:r>
          </w:p>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附件：土地增值税预缴纳税申报表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8" w:hRule="exact"/>
          <w:jc w:val="center"/>
        </w:trPr>
        <w:tc>
          <w:tcPr>
            <w:tcW w:w="5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8</w:t>
            </w:r>
          </w:p>
        </w:tc>
        <w:tc>
          <w:tcPr>
            <w:tcW w:w="2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北京市地方税务局关于发布个人所得税完税凭证索取指引的公告</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2011年</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18</w:t>
            </w:r>
            <w:r>
              <w:rPr>
                <w:rFonts w:hint="eastAsia" w:ascii="宋体" w:hAnsi="宋体" w:eastAsia="宋体" w:cs="宋体"/>
                <w:kern w:val="0"/>
                <w:sz w:val="24"/>
                <w:szCs w:val="21"/>
                <w:bdr w:val="none" w:color="auto" w:sz="0" w:space="0"/>
                <w:lang w:val="en-US" w:eastAsia="zh-CN" w:bidi="ar"/>
              </w:rPr>
              <w:t>日</w:t>
            </w:r>
          </w:p>
        </w:tc>
        <w:tc>
          <w:tcPr>
            <w:tcW w:w="16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北京市地方税务局公告</w:t>
            </w:r>
            <w:r>
              <w:rPr>
                <w:rFonts w:hint="eastAsia" w:ascii="宋体" w:hAnsi="宋体" w:eastAsia="宋体" w:cs="宋体"/>
                <w:kern w:val="0"/>
                <w:sz w:val="24"/>
                <w:szCs w:val="24"/>
                <w:bdr w:val="none" w:color="auto" w:sz="0" w:space="0"/>
                <w:lang w:val="en-US" w:eastAsia="zh-CN" w:bidi="ar"/>
              </w:rPr>
              <w:t>2011</w:t>
            </w:r>
            <w:r>
              <w:rPr>
                <w:rFonts w:hint="eastAsia" w:ascii="宋体" w:hAnsi="宋体" w:eastAsia="宋体" w:cs="宋体"/>
                <w:kern w:val="0"/>
                <w:sz w:val="24"/>
                <w:szCs w:val="21"/>
                <w:bdr w:val="none" w:color="auto" w:sz="0" w:space="0"/>
                <w:lang w:val="en-US" w:eastAsia="zh-CN" w:bidi="ar"/>
              </w:rPr>
              <w:t>年第</w:t>
            </w:r>
            <w:r>
              <w:rPr>
                <w:rFonts w:hint="eastAsia" w:ascii="宋体" w:hAnsi="宋体" w:eastAsia="宋体" w:cs="宋体"/>
                <w:kern w:val="0"/>
                <w:sz w:val="24"/>
                <w:szCs w:val="24"/>
                <w:bdr w:val="none" w:color="auto" w:sz="0" w:space="0"/>
                <w:lang w:val="en-US" w:eastAsia="zh-CN" w:bidi="ar"/>
              </w:rPr>
              <w:t>4</w:t>
            </w:r>
            <w:r>
              <w:rPr>
                <w:rFonts w:hint="eastAsia" w:ascii="宋体" w:hAnsi="宋体" w:eastAsia="宋体" w:cs="宋体"/>
                <w:kern w:val="0"/>
                <w:sz w:val="24"/>
                <w:szCs w:val="21"/>
                <w:bdr w:val="none" w:color="auto" w:sz="0" w:space="0"/>
                <w:lang w:val="en-US" w:eastAsia="zh-CN" w:bidi="ar"/>
              </w:rPr>
              <w:t>号</w:t>
            </w:r>
          </w:p>
        </w:tc>
        <w:tc>
          <w:tcPr>
            <w:tcW w:w="2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line="0" w:lineRule="atLeast"/>
              <w:ind w:left="0" w:right="0"/>
              <w:jc w:val="center"/>
              <w:rPr>
                <w:sz w:val="24"/>
                <w:szCs w:val="24"/>
              </w:rPr>
            </w:pPr>
            <w:r>
              <w:rPr>
                <w:rFonts w:hint="eastAsia" w:ascii="宋体" w:hAnsi="宋体" w:eastAsia="宋体" w:cs="宋体"/>
                <w:kern w:val="0"/>
                <w:sz w:val="24"/>
                <w:szCs w:val="21"/>
                <w:bdr w:val="none" w:color="auto" w:sz="0" w:space="0"/>
                <w:lang w:val="en-US" w:eastAsia="zh-CN" w:bidi="ar"/>
              </w:rPr>
              <w:t>第二条第</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四</w:t>
            </w:r>
            <w:r>
              <w:rPr>
                <w:rFonts w:hint="eastAsia" w:ascii="宋体" w:hAnsi="宋体" w:eastAsia="宋体" w:cs="宋体"/>
                <w:kern w:val="0"/>
                <w:sz w:val="24"/>
                <w:szCs w:val="24"/>
                <w:bdr w:val="none" w:color="auto" w:sz="0" w:space="0"/>
                <w:lang w:val="en-US" w:eastAsia="zh-CN" w:bidi="ar"/>
              </w:rPr>
              <w:t>)</w:t>
            </w:r>
            <w:r>
              <w:rPr>
                <w:rFonts w:hint="eastAsia" w:ascii="宋体" w:hAnsi="宋体" w:eastAsia="宋体" w:cs="宋体"/>
                <w:kern w:val="0"/>
                <w:sz w:val="24"/>
                <w:szCs w:val="21"/>
                <w:bdr w:val="none" w:color="auto" w:sz="0" w:space="0"/>
                <w:lang w:val="en-US" w:eastAsia="zh-CN" w:bidi="ar"/>
              </w:rPr>
              <w:t>项第</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目</w:t>
            </w:r>
          </w:p>
        </w:tc>
      </w:tr>
    </w:tbl>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B751B"/>
    <w:rsid w:val="0FEB751B"/>
    <w:rsid w:val="58C4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Emphasis"/>
    <w:basedOn w:val="2"/>
    <w:qFormat/>
    <w:uiPriority w:val="0"/>
  </w:style>
  <w:style w:type="character" w:styleId="5">
    <w:name w:val="Hyperlink"/>
    <w:basedOn w:val="2"/>
    <w:uiPriority w:val="0"/>
    <w:rPr>
      <w:color w:val="333333"/>
      <w:u w:val="none"/>
    </w:rPr>
  </w:style>
  <w:style w:type="character" w:styleId="6">
    <w:name w:val="HTML Code"/>
    <w:basedOn w:val="2"/>
    <w:uiPriority w:val="0"/>
    <w:rPr>
      <w:rFonts w:hint="default" w:ascii="monospace" w:hAnsi="monospace" w:eastAsia="monospace" w:cs="monospace"/>
      <w:sz w:val="21"/>
      <w:szCs w:val="21"/>
    </w:rPr>
  </w:style>
  <w:style w:type="character" w:styleId="7">
    <w:name w:val="HTML Keyboard"/>
    <w:basedOn w:val="2"/>
    <w:uiPriority w:val="0"/>
    <w:rPr>
      <w:rFonts w:hint="default" w:ascii="monospace" w:hAnsi="monospace" w:eastAsia="monospace" w:cs="monospace"/>
      <w:sz w:val="21"/>
      <w:szCs w:val="21"/>
    </w:rPr>
  </w:style>
  <w:style w:type="character" w:styleId="8">
    <w:name w:val="HTML Sample"/>
    <w:basedOn w:val="2"/>
    <w:uiPriority w:val="0"/>
    <w:rPr>
      <w:rFonts w:ascii="monospace" w:hAnsi="monospace" w:eastAsia="monospace" w:cs="monospace"/>
      <w:sz w:val="21"/>
      <w:szCs w:val="21"/>
    </w:rPr>
  </w:style>
  <w:style w:type="character" w:customStyle="1" w:styleId="10">
    <w:name w:val="hover30"/>
    <w:basedOn w:val="2"/>
    <w:uiPriority w:val="0"/>
  </w:style>
  <w:style w:type="character" w:customStyle="1" w:styleId="11">
    <w:name w:val="cur"/>
    <w:basedOn w:val="2"/>
    <w:uiPriority w:val="0"/>
    <w:rPr>
      <w:b/>
      <w:color w:val="FFFFFF"/>
    </w:rPr>
  </w:style>
  <w:style w:type="character" w:customStyle="1" w:styleId="12">
    <w:name w:val="bsharetext"/>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2017-11-07T01:43:00Z</dcterms:created>
  <dc:creator>win7</dc:creator>
  <cp:lastModifiedBy>win7</cp:lastModifiedBy>
  <dcterms:modified xsi:type="dcterms:W3CDTF">2017-11-07T01:43:46Z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