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6C3" w:rsidRPr="000326C3" w:rsidRDefault="000326C3" w:rsidP="000326C3">
      <w:pPr>
        <w:widowControl/>
        <w:spacing w:before="75" w:after="75"/>
        <w:ind w:firstLineChars="300" w:firstLine="72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 xml:space="preserve">          </w:t>
      </w:r>
      <w:r w:rsidRPr="000326C3">
        <w:rPr>
          <w:rFonts w:ascii="Arial" w:eastAsia="宋体" w:hAnsi="Arial" w:cs="Arial"/>
          <w:color w:val="000000"/>
          <w:kern w:val="0"/>
          <w:sz w:val="24"/>
          <w:szCs w:val="24"/>
        </w:rPr>
        <w:t>个人所得税生产经营所得纳税申报表（</w:t>
      </w:r>
      <w:r w:rsidRPr="000326C3">
        <w:rPr>
          <w:rFonts w:ascii="Arial" w:eastAsia="宋体" w:hAnsi="Arial" w:cs="Arial"/>
          <w:color w:val="000000"/>
          <w:kern w:val="0"/>
          <w:sz w:val="24"/>
          <w:szCs w:val="24"/>
        </w:rPr>
        <w:t>B</w:t>
      </w:r>
      <w:r w:rsidRPr="000326C3">
        <w:rPr>
          <w:rFonts w:ascii="Arial" w:eastAsia="宋体" w:hAnsi="Arial" w:cs="Arial"/>
          <w:color w:val="000000"/>
          <w:kern w:val="0"/>
          <w:sz w:val="24"/>
          <w:szCs w:val="24"/>
        </w:rPr>
        <w:t>表）</w:t>
      </w:r>
    </w:p>
    <w:p w:rsidR="000326C3" w:rsidRPr="000326C3" w:rsidRDefault="000326C3" w:rsidP="000326C3">
      <w:pPr>
        <w:widowControl/>
        <w:spacing w:before="75" w:after="75"/>
        <w:jc w:val="center"/>
        <w:rPr>
          <w:rFonts w:ascii="Arial" w:eastAsia="宋体" w:hAnsi="Arial" w:cs="Arial"/>
          <w:color w:val="000000"/>
          <w:kern w:val="0"/>
          <w:sz w:val="24"/>
          <w:szCs w:val="24"/>
        </w:rPr>
      </w:pPr>
      <w:r w:rsidRPr="000326C3">
        <w:rPr>
          <w:rFonts w:ascii="Arial" w:eastAsia="宋体" w:hAnsi="Arial" w:cs="Arial"/>
          <w:color w:val="000000"/>
          <w:kern w:val="0"/>
          <w:sz w:val="24"/>
          <w:szCs w:val="24"/>
        </w:rPr>
        <w:t>税款所属期：</w:t>
      </w:r>
      <w:r w:rsidRPr="000326C3">
        <w:rPr>
          <w:rFonts w:ascii="Arial" w:eastAsia="宋体" w:hAnsi="Arial" w:cs="Arial"/>
          <w:color w:val="000000"/>
          <w:kern w:val="0"/>
          <w:sz w:val="24"/>
          <w:szCs w:val="24"/>
        </w:rPr>
        <w:t>    </w:t>
      </w:r>
      <w:r w:rsidRPr="000326C3">
        <w:rPr>
          <w:rFonts w:ascii="Arial" w:eastAsia="宋体" w:hAnsi="Arial" w:cs="Arial"/>
          <w:color w:val="000000"/>
          <w:kern w:val="0"/>
          <w:sz w:val="24"/>
          <w:szCs w:val="24"/>
        </w:rPr>
        <w:t>年</w:t>
      </w:r>
      <w:r w:rsidRPr="000326C3">
        <w:rPr>
          <w:rFonts w:ascii="Arial" w:eastAsia="宋体" w:hAnsi="Arial" w:cs="Arial"/>
          <w:color w:val="000000"/>
          <w:kern w:val="0"/>
          <w:sz w:val="24"/>
          <w:szCs w:val="24"/>
        </w:rPr>
        <w:t>  </w:t>
      </w:r>
      <w:r w:rsidRPr="000326C3">
        <w:rPr>
          <w:rFonts w:ascii="Arial" w:eastAsia="宋体" w:hAnsi="Arial" w:cs="Arial"/>
          <w:color w:val="000000"/>
          <w:kern w:val="0"/>
          <w:sz w:val="24"/>
          <w:szCs w:val="24"/>
        </w:rPr>
        <w:t>月</w:t>
      </w:r>
      <w:r w:rsidRPr="000326C3">
        <w:rPr>
          <w:rFonts w:ascii="Arial" w:eastAsia="宋体" w:hAnsi="Arial" w:cs="Arial"/>
          <w:color w:val="000000"/>
          <w:kern w:val="0"/>
          <w:sz w:val="24"/>
          <w:szCs w:val="24"/>
        </w:rPr>
        <w:t xml:space="preserve">  </w:t>
      </w:r>
      <w:r w:rsidRPr="000326C3">
        <w:rPr>
          <w:rFonts w:ascii="Arial" w:eastAsia="宋体" w:hAnsi="Arial" w:cs="Arial"/>
          <w:color w:val="000000"/>
          <w:kern w:val="0"/>
          <w:sz w:val="24"/>
          <w:szCs w:val="24"/>
        </w:rPr>
        <w:t>日至</w:t>
      </w:r>
      <w:r w:rsidRPr="000326C3">
        <w:rPr>
          <w:rFonts w:ascii="Arial" w:eastAsia="宋体" w:hAnsi="Arial" w:cs="Arial"/>
          <w:color w:val="000000"/>
          <w:kern w:val="0"/>
          <w:sz w:val="24"/>
          <w:szCs w:val="24"/>
        </w:rPr>
        <w:t xml:space="preserve">  </w:t>
      </w:r>
      <w:r w:rsidRPr="000326C3">
        <w:rPr>
          <w:rFonts w:ascii="Arial" w:eastAsia="宋体" w:hAnsi="Arial" w:cs="Arial"/>
          <w:color w:val="000000"/>
          <w:kern w:val="0"/>
          <w:sz w:val="24"/>
          <w:szCs w:val="24"/>
        </w:rPr>
        <w:t>年</w:t>
      </w:r>
      <w:r w:rsidRPr="000326C3">
        <w:rPr>
          <w:rFonts w:ascii="Arial" w:eastAsia="宋体" w:hAnsi="Arial" w:cs="Arial"/>
          <w:color w:val="000000"/>
          <w:kern w:val="0"/>
          <w:sz w:val="24"/>
          <w:szCs w:val="24"/>
        </w:rPr>
        <w:t>  </w:t>
      </w:r>
      <w:r w:rsidRPr="000326C3">
        <w:rPr>
          <w:rFonts w:ascii="Arial" w:eastAsia="宋体" w:hAnsi="Arial" w:cs="Arial"/>
          <w:color w:val="000000"/>
          <w:kern w:val="0"/>
          <w:sz w:val="24"/>
          <w:szCs w:val="24"/>
        </w:rPr>
        <w:t>月</w:t>
      </w:r>
      <w:r w:rsidRPr="000326C3">
        <w:rPr>
          <w:rFonts w:ascii="Arial" w:eastAsia="宋体" w:hAnsi="Arial" w:cs="Arial"/>
          <w:color w:val="000000"/>
          <w:kern w:val="0"/>
          <w:sz w:val="24"/>
          <w:szCs w:val="24"/>
        </w:rPr>
        <w:t xml:space="preserve">  </w:t>
      </w:r>
      <w:r w:rsidRPr="000326C3">
        <w:rPr>
          <w:rFonts w:ascii="Arial" w:eastAsia="宋体" w:hAnsi="Arial" w:cs="Arial"/>
          <w:color w:val="000000"/>
          <w:kern w:val="0"/>
          <w:sz w:val="24"/>
          <w:szCs w:val="24"/>
        </w:rPr>
        <w:t>日</w:t>
      </w:r>
      <w:r w:rsidRPr="000326C3">
        <w:rPr>
          <w:rFonts w:ascii="Arial" w:eastAsia="宋体" w:hAnsi="Arial" w:cs="Arial"/>
          <w:color w:val="000000"/>
          <w:kern w:val="0"/>
          <w:sz w:val="24"/>
          <w:szCs w:val="24"/>
        </w:rPr>
        <w:t xml:space="preserve">    </w:t>
      </w:r>
      <w:r w:rsidRPr="000326C3">
        <w:rPr>
          <w:rFonts w:ascii="Arial" w:eastAsia="宋体" w:hAnsi="Arial" w:cs="Arial"/>
          <w:color w:val="000000"/>
          <w:kern w:val="0"/>
          <w:sz w:val="24"/>
          <w:szCs w:val="24"/>
        </w:rPr>
        <w:t>金额单位：人民币元（列至角分）</w:t>
      </w:r>
    </w:p>
    <w:tbl>
      <w:tblPr>
        <w:tblW w:w="8220" w:type="dxa"/>
        <w:tblCellMar>
          <w:top w:w="15" w:type="dxa"/>
          <w:left w:w="15" w:type="dxa"/>
          <w:bottom w:w="15" w:type="dxa"/>
          <w:right w:w="15" w:type="dxa"/>
        </w:tblCellMar>
        <w:tblLook w:val="04A0" w:firstRow="1" w:lastRow="0" w:firstColumn="1" w:lastColumn="0" w:noHBand="0" w:noVBand="1"/>
      </w:tblPr>
      <w:tblGrid>
        <w:gridCol w:w="970"/>
        <w:gridCol w:w="947"/>
        <w:gridCol w:w="300"/>
        <w:gridCol w:w="898"/>
        <w:gridCol w:w="1245"/>
        <w:gridCol w:w="261"/>
        <w:gridCol w:w="912"/>
        <w:gridCol w:w="732"/>
        <w:gridCol w:w="652"/>
        <w:gridCol w:w="1303"/>
      </w:tblGrid>
      <w:tr w:rsidR="000326C3" w:rsidRPr="000326C3" w:rsidTr="000326C3">
        <w:tc>
          <w:tcPr>
            <w:tcW w:w="970" w:type="dxa"/>
            <w:vMerge w:val="restart"/>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000000"/>
                <w:kern w:val="0"/>
                <w:sz w:val="24"/>
                <w:szCs w:val="24"/>
              </w:rPr>
              <w:t>  </w:t>
            </w:r>
            <w:bookmarkStart w:id="0" w:name="_GoBack"/>
            <w:bookmarkEnd w:id="0"/>
            <w:r w:rsidRPr="000326C3">
              <w:rPr>
                <w:rFonts w:ascii="Arial" w:eastAsia="宋体" w:hAnsi="Arial" w:cs="Arial"/>
                <w:color w:val="333333"/>
                <w:kern w:val="0"/>
                <w:sz w:val="18"/>
                <w:szCs w:val="18"/>
              </w:rPr>
              <w:t>​</w:t>
            </w:r>
            <w:r w:rsidRPr="000326C3">
              <w:rPr>
                <w:rFonts w:ascii="Arial" w:eastAsia="宋体" w:hAnsi="Arial" w:cs="Arial"/>
                <w:color w:val="333333"/>
                <w:kern w:val="0"/>
                <w:sz w:val="18"/>
                <w:szCs w:val="18"/>
              </w:rPr>
              <w:t>投资者</w:t>
            </w:r>
          </w:p>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信息</w:t>
            </w:r>
          </w:p>
        </w:tc>
        <w:tc>
          <w:tcPr>
            <w:tcW w:w="1247" w:type="dxa"/>
            <w:gridSpan w:val="2"/>
            <w:tcBorders>
              <w:top w:val="single" w:sz="6" w:space="0" w:color="000000"/>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姓名</w:t>
            </w:r>
          </w:p>
        </w:tc>
        <w:tc>
          <w:tcPr>
            <w:tcW w:w="898" w:type="dxa"/>
            <w:tcBorders>
              <w:top w:val="single" w:sz="6" w:space="0" w:color="000000"/>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c>
          <w:tcPr>
            <w:tcW w:w="1506" w:type="dxa"/>
            <w:gridSpan w:val="2"/>
            <w:tcBorders>
              <w:top w:val="single" w:sz="6" w:space="0" w:color="000000"/>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身份证件类型</w:t>
            </w:r>
          </w:p>
        </w:tc>
        <w:tc>
          <w:tcPr>
            <w:tcW w:w="912" w:type="dxa"/>
            <w:tcBorders>
              <w:top w:val="single" w:sz="6" w:space="0" w:color="000000"/>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c>
          <w:tcPr>
            <w:tcW w:w="1384" w:type="dxa"/>
            <w:gridSpan w:val="2"/>
            <w:tcBorders>
              <w:top w:val="single" w:sz="6" w:space="0" w:color="000000"/>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身份证件号码</w:t>
            </w:r>
          </w:p>
        </w:tc>
        <w:tc>
          <w:tcPr>
            <w:tcW w:w="1303" w:type="dxa"/>
            <w:tcBorders>
              <w:top w:val="single" w:sz="6" w:space="0" w:color="000000"/>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26C3" w:rsidRPr="000326C3" w:rsidRDefault="000326C3" w:rsidP="000326C3">
            <w:pPr>
              <w:widowControl/>
              <w:jc w:val="left"/>
              <w:rPr>
                <w:rFonts w:ascii="Arial" w:eastAsia="宋体" w:hAnsi="Arial" w:cs="Arial"/>
                <w:color w:val="000000"/>
                <w:kern w:val="0"/>
                <w:sz w:val="24"/>
                <w:szCs w:val="24"/>
              </w:rPr>
            </w:pPr>
          </w:p>
        </w:tc>
        <w:tc>
          <w:tcPr>
            <w:tcW w:w="1247"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国籍（地区）</w:t>
            </w:r>
          </w:p>
        </w:tc>
        <w:tc>
          <w:tcPr>
            <w:tcW w:w="3316" w:type="dxa"/>
            <w:gridSpan w:val="4"/>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c>
          <w:tcPr>
            <w:tcW w:w="1384"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纳税人识别号</w:t>
            </w:r>
          </w:p>
        </w:tc>
        <w:tc>
          <w:tcPr>
            <w:tcW w:w="1303" w:type="dxa"/>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vMerge w:val="restart"/>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被投资</w:t>
            </w:r>
          </w:p>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单位信息</w:t>
            </w:r>
          </w:p>
        </w:tc>
        <w:tc>
          <w:tcPr>
            <w:tcW w:w="1247"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名称</w:t>
            </w:r>
          </w:p>
        </w:tc>
        <w:tc>
          <w:tcPr>
            <w:tcW w:w="3316" w:type="dxa"/>
            <w:gridSpan w:val="4"/>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c>
          <w:tcPr>
            <w:tcW w:w="1384"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纳税人识别号</w:t>
            </w:r>
          </w:p>
        </w:tc>
        <w:tc>
          <w:tcPr>
            <w:tcW w:w="1303" w:type="dxa"/>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0" w:type="auto"/>
            <w:vMerge/>
            <w:tcBorders>
              <w:top w:val="nil"/>
              <w:left w:val="single" w:sz="6" w:space="0" w:color="000000"/>
              <w:bottom w:val="single" w:sz="6" w:space="0" w:color="000000"/>
              <w:right w:val="single" w:sz="6" w:space="0" w:color="000000"/>
            </w:tcBorders>
            <w:vAlign w:val="center"/>
            <w:hideMark/>
          </w:tcPr>
          <w:p w:rsidR="000326C3" w:rsidRPr="000326C3" w:rsidRDefault="000326C3" w:rsidP="000326C3">
            <w:pPr>
              <w:widowControl/>
              <w:jc w:val="left"/>
              <w:rPr>
                <w:rFonts w:ascii="Arial" w:eastAsia="宋体" w:hAnsi="Arial" w:cs="Arial"/>
                <w:color w:val="000000"/>
                <w:kern w:val="0"/>
                <w:sz w:val="24"/>
                <w:szCs w:val="24"/>
              </w:rPr>
            </w:pPr>
          </w:p>
        </w:tc>
        <w:tc>
          <w:tcPr>
            <w:tcW w:w="1247"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类型</w:t>
            </w:r>
          </w:p>
        </w:tc>
        <w:tc>
          <w:tcPr>
            <w:tcW w:w="6003"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w:t>
            </w:r>
            <w:r w:rsidRPr="000326C3">
              <w:rPr>
                <w:rFonts w:ascii="宋体" w:eastAsia="宋体" w:hAnsi="宋体" w:cs="Arial" w:hint="eastAsia"/>
                <w:color w:val="333333"/>
                <w:kern w:val="0"/>
                <w:sz w:val="18"/>
                <w:szCs w:val="18"/>
              </w:rPr>
              <w:t>个体工商户</w:t>
            </w: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承包、承租经营单位</w:t>
            </w: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个人独资企业</w:t>
            </w: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合伙企业</w:t>
            </w:r>
          </w:p>
        </w:tc>
      </w:tr>
      <w:tr w:rsidR="000326C3" w:rsidRPr="000326C3" w:rsidTr="000326C3">
        <w:trPr>
          <w:trHeight w:val="210"/>
        </w:trPr>
        <w:tc>
          <w:tcPr>
            <w:tcW w:w="97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行次</w:t>
            </w:r>
          </w:p>
        </w:tc>
        <w:tc>
          <w:tcPr>
            <w:tcW w:w="5295"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项目</w:t>
            </w:r>
          </w:p>
        </w:tc>
        <w:tc>
          <w:tcPr>
            <w:tcW w:w="1955"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金额</w:t>
            </w:r>
          </w:p>
        </w:tc>
      </w:tr>
      <w:tr w:rsidR="000326C3" w:rsidRPr="000326C3" w:rsidTr="000326C3">
        <w:trPr>
          <w:trHeight w:val="135"/>
        </w:trPr>
        <w:tc>
          <w:tcPr>
            <w:tcW w:w="97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1</w:t>
            </w:r>
          </w:p>
        </w:tc>
        <w:tc>
          <w:tcPr>
            <w:tcW w:w="5295"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一、收入总额</w:t>
            </w:r>
          </w:p>
        </w:tc>
        <w:tc>
          <w:tcPr>
            <w:tcW w:w="1955"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2</w:t>
            </w:r>
          </w:p>
        </w:tc>
        <w:tc>
          <w:tcPr>
            <w:tcW w:w="5295"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其中：国债利息收入</w:t>
            </w:r>
          </w:p>
        </w:tc>
        <w:tc>
          <w:tcPr>
            <w:tcW w:w="1955"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3</w:t>
            </w:r>
          </w:p>
        </w:tc>
        <w:tc>
          <w:tcPr>
            <w:tcW w:w="5295"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二、成本费用</w:t>
            </w:r>
            <w:r w:rsidRPr="000326C3">
              <w:rPr>
                <w:rFonts w:ascii="Arial" w:eastAsia="宋体" w:hAnsi="Arial" w:cs="Arial"/>
                <w:color w:val="333333"/>
                <w:kern w:val="0"/>
                <w:sz w:val="18"/>
                <w:szCs w:val="18"/>
              </w:rPr>
              <w:t>(4+5</w:t>
            </w:r>
            <w:r w:rsidRPr="000326C3">
              <w:rPr>
                <w:rFonts w:ascii="宋体" w:eastAsia="宋体" w:hAnsi="宋体" w:cs="Arial" w:hint="eastAsia"/>
                <w:color w:val="333333"/>
                <w:kern w:val="0"/>
                <w:sz w:val="18"/>
                <w:szCs w:val="18"/>
              </w:rPr>
              <w:t>十</w:t>
            </w:r>
            <w:r w:rsidRPr="000326C3">
              <w:rPr>
                <w:rFonts w:ascii="Arial" w:eastAsia="宋体" w:hAnsi="Arial" w:cs="Arial"/>
                <w:color w:val="333333"/>
                <w:kern w:val="0"/>
                <w:sz w:val="18"/>
                <w:szCs w:val="18"/>
              </w:rPr>
              <w:t>6+7+8+9+10)</w:t>
            </w:r>
          </w:p>
        </w:tc>
        <w:tc>
          <w:tcPr>
            <w:tcW w:w="1955"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4</w:t>
            </w:r>
          </w:p>
        </w:tc>
        <w:tc>
          <w:tcPr>
            <w:tcW w:w="5295"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（一）营业成本</w:t>
            </w:r>
          </w:p>
        </w:tc>
        <w:tc>
          <w:tcPr>
            <w:tcW w:w="1955"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5</w:t>
            </w:r>
          </w:p>
        </w:tc>
        <w:tc>
          <w:tcPr>
            <w:tcW w:w="5295"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（二）营业费用</w:t>
            </w:r>
          </w:p>
        </w:tc>
        <w:tc>
          <w:tcPr>
            <w:tcW w:w="1955"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6</w:t>
            </w:r>
          </w:p>
        </w:tc>
        <w:tc>
          <w:tcPr>
            <w:tcW w:w="5295"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三</w:t>
            </w:r>
            <w:r w:rsidRPr="000326C3">
              <w:rPr>
                <w:rFonts w:ascii="Arial" w:eastAsia="宋体" w:hAnsi="Arial" w:cs="Arial"/>
                <w:color w:val="333333"/>
                <w:kern w:val="0"/>
                <w:sz w:val="18"/>
                <w:szCs w:val="18"/>
              </w:rPr>
              <w:t>)</w:t>
            </w:r>
            <w:r w:rsidRPr="000326C3">
              <w:rPr>
                <w:rFonts w:ascii="宋体" w:eastAsia="宋体" w:hAnsi="宋体" w:cs="Arial" w:hint="eastAsia"/>
                <w:color w:val="333333"/>
                <w:kern w:val="0"/>
                <w:sz w:val="18"/>
                <w:szCs w:val="18"/>
              </w:rPr>
              <w:t>管理费用</w:t>
            </w:r>
          </w:p>
        </w:tc>
        <w:tc>
          <w:tcPr>
            <w:tcW w:w="1955"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7</w:t>
            </w:r>
          </w:p>
        </w:tc>
        <w:tc>
          <w:tcPr>
            <w:tcW w:w="5295"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（四）财务费用</w:t>
            </w:r>
          </w:p>
        </w:tc>
        <w:tc>
          <w:tcPr>
            <w:tcW w:w="1955"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8</w:t>
            </w:r>
          </w:p>
        </w:tc>
        <w:tc>
          <w:tcPr>
            <w:tcW w:w="5295"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（五）税金</w:t>
            </w:r>
          </w:p>
        </w:tc>
        <w:tc>
          <w:tcPr>
            <w:tcW w:w="1955"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9</w:t>
            </w:r>
          </w:p>
        </w:tc>
        <w:tc>
          <w:tcPr>
            <w:tcW w:w="5295"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（六）损失</w:t>
            </w:r>
          </w:p>
        </w:tc>
        <w:tc>
          <w:tcPr>
            <w:tcW w:w="1955"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10</w:t>
            </w:r>
          </w:p>
        </w:tc>
        <w:tc>
          <w:tcPr>
            <w:tcW w:w="5295"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（七）其他支出</w:t>
            </w:r>
          </w:p>
        </w:tc>
        <w:tc>
          <w:tcPr>
            <w:tcW w:w="1955"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11</w:t>
            </w:r>
          </w:p>
        </w:tc>
        <w:tc>
          <w:tcPr>
            <w:tcW w:w="5295"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三、利润总额</w:t>
            </w:r>
            <w:r w:rsidRPr="000326C3">
              <w:rPr>
                <w:rFonts w:ascii="Arial" w:eastAsia="宋体" w:hAnsi="Arial" w:cs="Arial"/>
                <w:color w:val="333333"/>
                <w:kern w:val="0"/>
                <w:sz w:val="18"/>
                <w:szCs w:val="18"/>
              </w:rPr>
              <w:t>(1-2-3)</w:t>
            </w:r>
          </w:p>
        </w:tc>
        <w:tc>
          <w:tcPr>
            <w:tcW w:w="1955"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12</w:t>
            </w:r>
          </w:p>
        </w:tc>
        <w:tc>
          <w:tcPr>
            <w:tcW w:w="5295" w:type="dxa"/>
            <w:gridSpan w:val="7"/>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四、纳税调整增加额</w:t>
            </w:r>
            <w:r w:rsidRPr="000326C3">
              <w:rPr>
                <w:rFonts w:ascii="Arial" w:eastAsia="宋体" w:hAnsi="Arial" w:cs="Arial"/>
                <w:color w:val="333333"/>
                <w:kern w:val="0"/>
                <w:sz w:val="18"/>
                <w:szCs w:val="18"/>
              </w:rPr>
              <w:t>(13+27)</w:t>
            </w:r>
          </w:p>
        </w:tc>
        <w:tc>
          <w:tcPr>
            <w:tcW w:w="1955" w:type="dxa"/>
            <w:gridSpan w:val="2"/>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13</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（一）超过规定标准的扣除项目金额</w:t>
            </w:r>
            <w:r w:rsidRPr="000326C3">
              <w:rPr>
                <w:rFonts w:ascii="Arial" w:eastAsia="宋体" w:hAnsi="Arial" w:cs="Arial"/>
                <w:color w:val="333333"/>
                <w:kern w:val="0"/>
                <w:sz w:val="18"/>
                <w:szCs w:val="18"/>
              </w:rPr>
              <w:t>(14+15+16+17+18+19+20+21+22+23+24+25+26)</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lastRenderedPageBreak/>
              <w:t>14</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(1)</w:t>
            </w:r>
            <w:r w:rsidRPr="000326C3">
              <w:rPr>
                <w:rFonts w:ascii="宋体" w:eastAsia="宋体" w:hAnsi="宋体" w:cs="Arial" w:hint="eastAsia"/>
                <w:color w:val="333333"/>
                <w:kern w:val="0"/>
                <w:sz w:val="18"/>
                <w:szCs w:val="18"/>
              </w:rPr>
              <w:t>职工福利费</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15</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(2)</w:t>
            </w:r>
            <w:r w:rsidRPr="000326C3">
              <w:rPr>
                <w:rFonts w:ascii="宋体" w:eastAsia="宋体" w:hAnsi="宋体" w:cs="Arial" w:hint="eastAsia"/>
                <w:color w:val="333333"/>
                <w:kern w:val="0"/>
                <w:sz w:val="18"/>
                <w:szCs w:val="18"/>
              </w:rPr>
              <w:t>职工教育经费</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16</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(3)</w:t>
            </w:r>
            <w:r w:rsidRPr="000326C3">
              <w:rPr>
                <w:rFonts w:ascii="宋体" w:eastAsia="宋体" w:hAnsi="宋体" w:cs="Arial" w:hint="eastAsia"/>
                <w:color w:val="333333"/>
                <w:kern w:val="0"/>
                <w:sz w:val="18"/>
                <w:szCs w:val="18"/>
              </w:rPr>
              <w:t>工会经费</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17</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(4)</w:t>
            </w:r>
            <w:r w:rsidRPr="000326C3">
              <w:rPr>
                <w:rFonts w:ascii="宋体" w:eastAsia="宋体" w:hAnsi="宋体" w:cs="Arial" w:hint="eastAsia"/>
                <w:color w:val="333333"/>
                <w:kern w:val="0"/>
                <w:sz w:val="18"/>
                <w:szCs w:val="18"/>
              </w:rPr>
              <w:t>利息支出</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18</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(5)</w:t>
            </w:r>
            <w:r w:rsidRPr="000326C3">
              <w:rPr>
                <w:rFonts w:ascii="宋体" w:eastAsia="宋体" w:hAnsi="宋体" w:cs="Arial" w:hint="eastAsia"/>
                <w:color w:val="333333"/>
                <w:kern w:val="0"/>
                <w:sz w:val="18"/>
                <w:szCs w:val="18"/>
              </w:rPr>
              <w:t>业务招待费</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19</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(6)</w:t>
            </w:r>
            <w:r w:rsidRPr="000326C3">
              <w:rPr>
                <w:rFonts w:ascii="宋体" w:eastAsia="宋体" w:hAnsi="宋体" w:cs="Arial" w:hint="eastAsia"/>
                <w:color w:val="333333"/>
                <w:kern w:val="0"/>
                <w:sz w:val="18"/>
                <w:szCs w:val="18"/>
              </w:rPr>
              <w:t>广告费和业务宣传费</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20</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(7)</w:t>
            </w:r>
            <w:r w:rsidRPr="000326C3">
              <w:rPr>
                <w:rFonts w:ascii="宋体" w:eastAsia="宋体" w:hAnsi="宋体" w:cs="Arial" w:hint="eastAsia"/>
                <w:color w:val="333333"/>
                <w:kern w:val="0"/>
                <w:sz w:val="18"/>
                <w:szCs w:val="18"/>
              </w:rPr>
              <w:t>教育和公益事业捐赠</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21</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(8)</w:t>
            </w:r>
            <w:r w:rsidRPr="000326C3">
              <w:rPr>
                <w:rFonts w:ascii="宋体" w:eastAsia="宋体" w:hAnsi="宋体" w:cs="Arial" w:hint="eastAsia"/>
                <w:color w:val="333333"/>
                <w:kern w:val="0"/>
                <w:sz w:val="18"/>
                <w:szCs w:val="18"/>
              </w:rPr>
              <w:t>住房公积金</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22</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(9)</w:t>
            </w:r>
            <w:r w:rsidRPr="000326C3">
              <w:rPr>
                <w:rFonts w:ascii="宋体" w:eastAsia="宋体" w:hAnsi="宋体" w:cs="Arial" w:hint="eastAsia"/>
                <w:color w:val="333333"/>
                <w:kern w:val="0"/>
                <w:sz w:val="18"/>
                <w:szCs w:val="18"/>
              </w:rPr>
              <w:t>社会保险费</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23</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(10)</w:t>
            </w:r>
            <w:r w:rsidRPr="000326C3">
              <w:rPr>
                <w:rFonts w:ascii="宋体" w:eastAsia="宋体" w:hAnsi="宋体" w:cs="Arial" w:hint="eastAsia"/>
                <w:color w:val="333333"/>
                <w:kern w:val="0"/>
                <w:sz w:val="18"/>
                <w:szCs w:val="18"/>
              </w:rPr>
              <w:t>折旧费用</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24</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(11)</w:t>
            </w:r>
            <w:r w:rsidRPr="000326C3">
              <w:rPr>
                <w:rFonts w:ascii="宋体" w:eastAsia="宋体" w:hAnsi="宋体" w:cs="Arial" w:hint="eastAsia"/>
                <w:color w:val="333333"/>
                <w:kern w:val="0"/>
                <w:sz w:val="18"/>
                <w:szCs w:val="18"/>
              </w:rPr>
              <w:t>无形资产摊销</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25</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(12)</w:t>
            </w:r>
            <w:r w:rsidRPr="000326C3">
              <w:rPr>
                <w:rFonts w:ascii="宋体" w:eastAsia="宋体" w:hAnsi="宋体" w:cs="Arial" w:hint="eastAsia"/>
                <w:color w:val="333333"/>
                <w:kern w:val="0"/>
                <w:sz w:val="18"/>
                <w:szCs w:val="18"/>
              </w:rPr>
              <w:t>资产损失</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26</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(13)</w:t>
            </w:r>
            <w:r w:rsidRPr="000326C3">
              <w:rPr>
                <w:rFonts w:ascii="宋体" w:eastAsia="宋体" w:hAnsi="宋体" w:cs="Arial" w:hint="eastAsia"/>
                <w:color w:val="333333"/>
                <w:kern w:val="0"/>
                <w:sz w:val="18"/>
                <w:szCs w:val="18"/>
              </w:rPr>
              <w:t>其他</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rPr>
          <w:trHeight w:val="555"/>
        </w:trPr>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27</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ind w:firstLine="540"/>
              <w:jc w:val="left"/>
              <w:rPr>
                <w:rFonts w:ascii="Arial" w:eastAsia="宋体" w:hAnsi="Arial" w:cs="Arial"/>
                <w:color w:val="000000"/>
                <w:kern w:val="0"/>
                <w:sz w:val="24"/>
                <w:szCs w:val="24"/>
              </w:rPr>
            </w:pPr>
            <w:r w:rsidRPr="000326C3">
              <w:rPr>
                <w:rFonts w:ascii="宋体" w:eastAsia="宋体" w:hAnsi="宋体" w:cs="Arial" w:hint="eastAsia"/>
                <w:color w:val="333333"/>
                <w:kern w:val="0"/>
                <w:sz w:val="18"/>
                <w:szCs w:val="18"/>
              </w:rPr>
              <w:t>（二）不允许扣除的项目金额</w:t>
            </w:r>
            <w:r w:rsidRPr="000326C3">
              <w:rPr>
                <w:rFonts w:ascii="Arial" w:eastAsia="宋体" w:hAnsi="Arial" w:cs="Arial"/>
                <w:color w:val="333333"/>
                <w:kern w:val="0"/>
                <w:sz w:val="18"/>
                <w:szCs w:val="18"/>
              </w:rPr>
              <w:t>(28+29+30+31+32+33+34+35+36)</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28</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(1)</w:t>
            </w:r>
            <w:r w:rsidRPr="000326C3">
              <w:rPr>
                <w:rFonts w:ascii="宋体" w:eastAsia="宋体" w:hAnsi="宋体" w:cs="Arial" w:hint="eastAsia"/>
                <w:color w:val="333333"/>
                <w:kern w:val="0"/>
                <w:sz w:val="18"/>
                <w:szCs w:val="18"/>
              </w:rPr>
              <w:t>个人所得税税款</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29</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(2)</w:t>
            </w:r>
            <w:r w:rsidRPr="000326C3">
              <w:rPr>
                <w:rFonts w:ascii="宋体" w:eastAsia="宋体" w:hAnsi="宋体" w:cs="Arial" w:hint="eastAsia"/>
                <w:color w:val="333333"/>
                <w:kern w:val="0"/>
                <w:sz w:val="18"/>
                <w:szCs w:val="18"/>
              </w:rPr>
              <w:t>税收滞纳金</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30</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(3)</w:t>
            </w:r>
            <w:r w:rsidRPr="000326C3">
              <w:rPr>
                <w:rFonts w:ascii="宋体" w:eastAsia="宋体" w:hAnsi="宋体" w:cs="Arial" w:hint="eastAsia"/>
                <w:color w:val="333333"/>
                <w:kern w:val="0"/>
                <w:sz w:val="18"/>
                <w:szCs w:val="18"/>
              </w:rPr>
              <w:t>罚金、罚款和被没收财物的损失</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31</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(4)</w:t>
            </w:r>
            <w:r w:rsidRPr="000326C3">
              <w:rPr>
                <w:rFonts w:ascii="宋体" w:eastAsia="宋体" w:hAnsi="宋体" w:cs="Arial" w:hint="eastAsia"/>
                <w:color w:val="333333"/>
                <w:kern w:val="0"/>
                <w:sz w:val="18"/>
                <w:szCs w:val="18"/>
              </w:rPr>
              <w:t>不符合扣除规定的捐赠支出</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32</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(5)</w:t>
            </w:r>
            <w:r w:rsidRPr="000326C3">
              <w:rPr>
                <w:rFonts w:ascii="宋体" w:eastAsia="宋体" w:hAnsi="宋体" w:cs="Arial" w:hint="eastAsia"/>
                <w:color w:val="333333"/>
                <w:kern w:val="0"/>
                <w:sz w:val="18"/>
                <w:szCs w:val="18"/>
              </w:rPr>
              <w:t>赞助支出</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33</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(6)</w:t>
            </w:r>
            <w:r w:rsidRPr="000326C3">
              <w:rPr>
                <w:rFonts w:ascii="宋体" w:eastAsia="宋体" w:hAnsi="宋体" w:cs="Arial" w:hint="eastAsia"/>
                <w:color w:val="333333"/>
                <w:kern w:val="0"/>
                <w:sz w:val="18"/>
                <w:szCs w:val="18"/>
              </w:rPr>
              <w:t>用于个人和家庭的支出</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lastRenderedPageBreak/>
              <w:t>34</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(7)</w:t>
            </w:r>
            <w:r w:rsidRPr="000326C3">
              <w:rPr>
                <w:rFonts w:ascii="宋体" w:eastAsia="宋体" w:hAnsi="宋体" w:cs="Arial" w:hint="eastAsia"/>
                <w:color w:val="333333"/>
                <w:kern w:val="0"/>
                <w:sz w:val="18"/>
                <w:szCs w:val="18"/>
              </w:rPr>
              <w:t>与取得生产经营收入无关的其他支出</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35</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(8)</w:t>
            </w:r>
            <w:r w:rsidRPr="000326C3">
              <w:rPr>
                <w:rFonts w:ascii="宋体" w:eastAsia="宋体" w:hAnsi="宋体" w:cs="Arial" w:hint="eastAsia"/>
                <w:color w:val="333333"/>
                <w:kern w:val="0"/>
                <w:sz w:val="18"/>
                <w:szCs w:val="18"/>
              </w:rPr>
              <w:t>投资者工资薪金支出</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36</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(9)</w:t>
            </w:r>
            <w:r w:rsidRPr="000326C3">
              <w:rPr>
                <w:rFonts w:ascii="宋体" w:eastAsia="宋体" w:hAnsi="宋体" w:cs="Arial" w:hint="eastAsia"/>
                <w:color w:val="333333"/>
                <w:kern w:val="0"/>
                <w:sz w:val="18"/>
                <w:szCs w:val="18"/>
              </w:rPr>
              <w:t>国家税务总局规定不准扣除的支出</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37</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五、纳税调整减少额</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38</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六、纳税调整后所得</w:t>
            </w:r>
            <w:r w:rsidRPr="000326C3">
              <w:rPr>
                <w:rFonts w:ascii="Arial" w:eastAsia="宋体" w:hAnsi="Arial" w:cs="Arial"/>
                <w:color w:val="333333"/>
                <w:kern w:val="0"/>
                <w:sz w:val="18"/>
                <w:szCs w:val="18"/>
              </w:rPr>
              <w:t>(11+12-37)</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39</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七、弥补以前年度亏损</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40</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八、合伙企业合伙人分配比例</w:t>
            </w:r>
            <w:r w:rsidRPr="000326C3">
              <w:rPr>
                <w:rFonts w:ascii="Arial" w:eastAsia="宋体" w:hAnsi="Arial" w:cs="Arial"/>
                <w:color w:val="333333"/>
                <w:kern w:val="0"/>
                <w:sz w:val="18"/>
                <w:szCs w:val="18"/>
              </w:rPr>
              <w:t>(%)</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41</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九、允许扣除的其他费用</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42</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十、投资者减除费用</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43</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十一、应纳税所得额</w:t>
            </w:r>
            <w:r w:rsidRPr="000326C3">
              <w:rPr>
                <w:rFonts w:ascii="Arial" w:eastAsia="宋体" w:hAnsi="Arial" w:cs="Arial"/>
                <w:color w:val="333333"/>
                <w:kern w:val="0"/>
                <w:sz w:val="18"/>
                <w:szCs w:val="18"/>
              </w:rPr>
              <w:t>(38-39-41-42)</w:t>
            </w:r>
            <w:r w:rsidRPr="000326C3">
              <w:rPr>
                <w:rFonts w:ascii="宋体" w:eastAsia="宋体" w:hAnsi="宋体" w:cs="Arial" w:hint="eastAsia"/>
                <w:color w:val="333333"/>
                <w:kern w:val="0"/>
                <w:sz w:val="18"/>
                <w:szCs w:val="18"/>
              </w:rPr>
              <w:t>或</w:t>
            </w:r>
            <w:r w:rsidRPr="000326C3">
              <w:rPr>
                <w:rFonts w:ascii="Arial" w:eastAsia="宋体" w:hAnsi="Arial" w:cs="Arial"/>
                <w:color w:val="333333"/>
                <w:kern w:val="0"/>
                <w:sz w:val="18"/>
                <w:szCs w:val="18"/>
              </w:rPr>
              <w:t>[(38-39) X40-41-42]</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44</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十二、税率</w:t>
            </w:r>
            <w:r w:rsidRPr="000326C3">
              <w:rPr>
                <w:rFonts w:ascii="Arial" w:eastAsia="宋体" w:hAnsi="Arial" w:cs="Arial"/>
                <w:color w:val="333333"/>
                <w:kern w:val="0"/>
                <w:sz w:val="18"/>
                <w:szCs w:val="18"/>
              </w:rPr>
              <w:t>(%)</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45</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十三、速算扣除数</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46</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十四、应纳税额</w:t>
            </w:r>
            <w:r w:rsidRPr="000326C3">
              <w:rPr>
                <w:rFonts w:ascii="Arial" w:eastAsia="宋体" w:hAnsi="Arial" w:cs="Arial"/>
                <w:color w:val="333333"/>
                <w:kern w:val="0"/>
                <w:sz w:val="18"/>
                <w:szCs w:val="18"/>
              </w:rPr>
              <w:t>(43×44-45)</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47</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十五、减免税额（附报</w:t>
            </w:r>
            <w:r w:rsidRPr="000326C3">
              <w:rPr>
                <w:rFonts w:ascii="Arial" w:eastAsia="宋体" w:hAnsi="Arial" w:cs="Arial"/>
                <w:color w:val="333333"/>
                <w:kern w:val="0"/>
                <w:sz w:val="18"/>
                <w:szCs w:val="18"/>
              </w:rPr>
              <w:t>“</w:t>
            </w:r>
            <w:r w:rsidRPr="000326C3">
              <w:rPr>
                <w:rFonts w:ascii="宋体" w:eastAsia="宋体" w:hAnsi="宋体" w:cs="Arial" w:hint="eastAsia"/>
                <w:color w:val="333333"/>
                <w:kern w:val="0"/>
                <w:sz w:val="18"/>
                <w:szCs w:val="18"/>
              </w:rPr>
              <w:t>个人所得税减免税事项报告表</w:t>
            </w:r>
            <w:r w:rsidRPr="000326C3">
              <w:rPr>
                <w:rFonts w:ascii="Arial" w:eastAsia="宋体" w:hAnsi="Arial" w:cs="Arial"/>
                <w:color w:val="333333"/>
                <w:kern w:val="0"/>
                <w:sz w:val="18"/>
                <w:szCs w:val="18"/>
              </w:rPr>
              <w:t>”</w:t>
            </w:r>
            <w:r w:rsidRPr="000326C3">
              <w:rPr>
                <w:rFonts w:ascii="宋体" w:eastAsia="宋体" w:hAnsi="宋体" w:cs="Arial" w:hint="eastAsia"/>
                <w:color w:val="333333"/>
                <w:kern w:val="0"/>
                <w:sz w:val="18"/>
                <w:szCs w:val="18"/>
              </w:rPr>
              <w:t>）</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48</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十六、实际应纳税额</w:t>
            </w:r>
            <w:r w:rsidRPr="000326C3">
              <w:rPr>
                <w:rFonts w:ascii="Arial" w:eastAsia="宋体" w:hAnsi="Arial" w:cs="Arial"/>
                <w:color w:val="333333"/>
                <w:kern w:val="0"/>
                <w:sz w:val="18"/>
                <w:szCs w:val="18"/>
              </w:rPr>
              <w:t>(46-47)</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49</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十七、已预缴税额</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970" w:type="dxa"/>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50</w:t>
            </w:r>
          </w:p>
        </w:tc>
        <w:tc>
          <w:tcPr>
            <w:tcW w:w="5295" w:type="dxa"/>
            <w:gridSpan w:val="7"/>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十八、应补（退）税额</w:t>
            </w:r>
            <w:r w:rsidRPr="000326C3">
              <w:rPr>
                <w:rFonts w:ascii="Arial" w:eastAsia="宋体" w:hAnsi="Arial" w:cs="Arial"/>
                <w:color w:val="333333"/>
                <w:kern w:val="0"/>
                <w:sz w:val="18"/>
                <w:szCs w:val="18"/>
              </w:rPr>
              <w:t>(48-49)</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1917" w:type="dxa"/>
            <w:gridSpan w:val="2"/>
            <w:vMerge w:val="restart"/>
            <w:tcBorders>
              <w:top w:val="nil"/>
              <w:left w:val="single" w:sz="6" w:space="0" w:color="002060"/>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附列</w:t>
            </w:r>
          </w:p>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资料</w:t>
            </w:r>
          </w:p>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t> </w:t>
            </w:r>
          </w:p>
        </w:tc>
        <w:tc>
          <w:tcPr>
            <w:tcW w:w="4348" w:type="dxa"/>
            <w:gridSpan w:val="6"/>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年平均职工人数（人）</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0" w:type="auto"/>
            <w:gridSpan w:val="2"/>
            <w:vMerge/>
            <w:tcBorders>
              <w:top w:val="nil"/>
              <w:left w:val="single" w:sz="6" w:space="0" w:color="002060"/>
              <w:bottom w:val="single" w:sz="6" w:space="0" w:color="002060"/>
              <w:right w:val="single" w:sz="6" w:space="0" w:color="002060"/>
            </w:tcBorders>
            <w:vAlign w:val="center"/>
            <w:hideMark/>
          </w:tcPr>
          <w:p w:rsidR="000326C3" w:rsidRPr="000326C3" w:rsidRDefault="000326C3" w:rsidP="000326C3">
            <w:pPr>
              <w:widowControl/>
              <w:jc w:val="left"/>
              <w:rPr>
                <w:rFonts w:ascii="Arial" w:eastAsia="宋体" w:hAnsi="Arial" w:cs="Arial"/>
                <w:color w:val="000000"/>
                <w:kern w:val="0"/>
                <w:sz w:val="24"/>
                <w:szCs w:val="24"/>
              </w:rPr>
            </w:pPr>
          </w:p>
        </w:tc>
        <w:tc>
          <w:tcPr>
            <w:tcW w:w="4348" w:type="dxa"/>
            <w:gridSpan w:val="6"/>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工资总额（元）</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0" w:type="auto"/>
            <w:gridSpan w:val="2"/>
            <w:vMerge/>
            <w:tcBorders>
              <w:top w:val="nil"/>
              <w:left w:val="single" w:sz="6" w:space="0" w:color="002060"/>
              <w:bottom w:val="single" w:sz="6" w:space="0" w:color="002060"/>
              <w:right w:val="single" w:sz="6" w:space="0" w:color="002060"/>
            </w:tcBorders>
            <w:vAlign w:val="center"/>
            <w:hideMark/>
          </w:tcPr>
          <w:p w:rsidR="000326C3" w:rsidRPr="000326C3" w:rsidRDefault="000326C3" w:rsidP="000326C3">
            <w:pPr>
              <w:widowControl/>
              <w:jc w:val="left"/>
              <w:rPr>
                <w:rFonts w:ascii="Arial" w:eastAsia="宋体" w:hAnsi="Arial" w:cs="Arial"/>
                <w:color w:val="000000"/>
                <w:kern w:val="0"/>
                <w:sz w:val="24"/>
                <w:szCs w:val="24"/>
              </w:rPr>
            </w:pPr>
          </w:p>
        </w:tc>
        <w:tc>
          <w:tcPr>
            <w:tcW w:w="4348" w:type="dxa"/>
            <w:gridSpan w:val="6"/>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投资者人数（人）</w:t>
            </w:r>
          </w:p>
        </w:tc>
        <w:tc>
          <w:tcPr>
            <w:tcW w:w="1955" w:type="dxa"/>
            <w:gridSpan w:val="2"/>
            <w:tcBorders>
              <w:top w:val="nil"/>
              <w:left w:val="nil"/>
              <w:bottom w:val="single" w:sz="6" w:space="0" w:color="002060"/>
              <w:right w:val="single" w:sz="6" w:space="0" w:color="002060"/>
            </w:tcBorders>
            <w:tcMar>
              <w:top w:w="75" w:type="dxa"/>
              <w:left w:w="150" w:type="dxa"/>
              <w:bottom w:w="75" w:type="dxa"/>
              <w:right w:w="150" w:type="dxa"/>
            </w:tcMar>
            <w:hideMark/>
          </w:tcPr>
          <w:p w:rsidR="000326C3" w:rsidRPr="000326C3" w:rsidRDefault="000326C3" w:rsidP="000326C3">
            <w:pPr>
              <w:widowControl/>
              <w:jc w:val="left"/>
              <w:rPr>
                <w:rFonts w:ascii="Arial" w:eastAsia="宋体" w:hAnsi="Arial" w:cs="Arial"/>
                <w:color w:val="000000"/>
                <w:kern w:val="0"/>
                <w:sz w:val="24"/>
                <w:szCs w:val="24"/>
              </w:rPr>
            </w:pPr>
          </w:p>
        </w:tc>
      </w:tr>
      <w:tr w:rsidR="000326C3" w:rsidRPr="000326C3" w:rsidTr="000326C3">
        <w:tc>
          <w:tcPr>
            <w:tcW w:w="8220" w:type="dxa"/>
            <w:gridSpan w:val="10"/>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谨声明：此表是根据《中华人民共和国个人所得税法》及有关法律法规规定填写的，是真实的、</w:t>
            </w:r>
          </w:p>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lastRenderedPageBreak/>
              <w:t>完整的、可靠的。</w:t>
            </w:r>
          </w:p>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纳税人签字：</w:t>
            </w: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年</w:t>
            </w: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月</w:t>
            </w: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日</w:t>
            </w:r>
          </w:p>
        </w:tc>
      </w:tr>
      <w:tr w:rsidR="000326C3" w:rsidRPr="000326C3" w:rsidTr="000326C3">
        <w:tc>
          <w:tcPr>
            <w:tcW w:w="8220" w:type="dxa"/>
            <w:gridSpan w:val="10"/>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center"/>
              <w:rPr>
                <w:rFonts w:ascii="Arial" w:eastAsia="宋体" w:hAnsi="Arial" w:cs="Arial"/>
                <w:color w:val="000000"/>
                <w:kern w:val="0"/>
                <w:sz w:val="24"/>
                <w:szCs w:val="24"/>
              </w:rPr>
            </w:pPr>
            <w:r w:rsidRPr="000326C3">
              <w:rPr>
                <w:rFonts w:ascii="Arial" w:eastAsia="宋体" w:hAnsi="Arial" w:cs="Arial"/>
                <w:color w:val="333333"/>
                <w:kern w:val="0"/>
                <w:sz w:val="18"/>
                <w:szCs w:val="18"/>
              </w:rPr>
              <w:lastRenderedPageBreak/>
              <w:t>感谢您对税收工作的支持！</w:t>
            </w:r>
          </w:p>
        </w:tc>
      </w:tr>
      <w:tr w:rsidR="000326C3" w:rsidRPr="000326C3" w:rsidTr="000326C3">
        <w:tc>
          <w:tcPr>
            <w:tcW w:w="4360" w:type="dxa"/>
            <w:gridSpan w:val="5"/>
            <w:tcBorders>
              <w:top w:val="nil"/>
              <w:left w:val="single" w:sz="6" w:space="0" w:color="000000"/>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代理申报机构（负责人）签章：</w:t>
            </w:r>
          </w:p>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经办人：</w:t>
            </w:r>
          </w:p>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经办人执业证件号码：</w:t>
            </w:r>
          </w:p>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代理申报日期：</w:t>
            </w: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年</w:t>
            </w: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月</w:t>
            </w: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日</w:t>
            </w:r>
          </w:p>
        </w:tc>
        <w:tc>
          <w:tcPr>
            <w:tcW w:w="3860" w:type="dxa"/>
            <w:gridSpan w:val="5"/>
            <w:tcBorders>
              <w:top w:val="nil"/>
              <w:left w:val="nil"/>
              <w:bottom w:val="single" w:sz="6" w:space="0" w:color="000000"/>
              <w:right w:val="single" w:sz="6" w:space="0" w:color="000000"/>
            </w:tcBorders>
            <w:tcMar>
              <w:top w:w="75" w:type="dxa"/>
              <w:left w:w="150" w:type="dxa"/>
              <w:bottom w:w="75" w:type="dxa"/>
              <w:right w:w="150" w:type="dxa"/>
            </w:tcMar>
            <w:hideMark/>
          </w:tcPr>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主管税务机关印章：</w:t>
            </w:r>
          </w:p>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受理人：</w:t>
            </w:r>
          </w:p>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p>
          <w:p w:rsidR="000326C3" w:rsidRPr="000326C3" w:rsidRDefault="000326C3" w:rsidP="000326C3">
            <w:pPr>
              <w:widowControl/>
              <w:spacing w:after="195"/>
              <w:jc w:val="left"/>
              <w:rPr>
                <w:rFonts w:ascii="Arial" w:eastAsia="宋体" w:hAnsi="Arial" w:cs="Arial"/>
                <w:color w:val="000000"/>
                <w:kern w:val="0"/>
                <w:sz w:val="24"/>
                <w:szCs w:val="24"/>
              </w:rPr>
            </w:pP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受理日期：</w:t>
            </w: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年</w:t>
            </w:r>
            <w:r w:rsidRPr="000326C3">
              <w:rPr>
                <w:rFonts w:ascii="Arial" w:eastAsia="宋体" w:hAnsi="Arial" w:cs="Arial"/>
                <w:color w:val="333333"/>
                <w:kern w:val="0"/>
                <w:sz w:val="18"/>
                <w:szCs w:val="18"/>
              </w:rPr>
              <w:t>  </w:t>
            </w:r>
            <w:r w:rsidRPr="000326C3">
              <w:rPr>
                <w:rFonts w:ascii="宋体" w:eastAsia="宋体" w:hAnsi="宋体" w:cs="Arial" w:hint="eastAsia"/>
                <w:color w:val="333333"/>
                <w:kern w:val="0"/>
                <w:sz w:val="18"/>
                <w:szCs w:val="18"/>
              </w:rPr>
              <w:t>月</w:t>
            </w:r>
            <w:r w:rsidRPr="000326C3">
              <w:rPr>
                <w:rFonts w:ascii="Arial" w:eastAsia="宋体" w:hAnsi="Arial" w:cs="Arial"/>
                <w:color w:val="333333"/>
                <w:kern w:val="0"/>
                <w:sz w:val="18"/>
                <w:szCs w:val="18"/>
              </w:rPr>
              <w:t>  </w:t>
            </w:r>
          </w:p>
        </w:tc>
      </w:tr>
    </w:tbl>
    <w:p w:rsidR="000326C3" w:rsidRPr="000326C3" w:rsidRDefault="000326C3" w:rsidP="000326C3">
      <w:pPr>
        <w:widowControl/>
        <w:spacing w:before="75" w:after="75"/>
        <w:ind w:firstLine="480"/>
        <w:jc w:val="center"/>
        <w:rPr>
          <w:rFonts w:ascii="Arial" w:eastAsia="宋体" w:hAnsi="Arial" w:cs="Arial"/>
          <w:color w:val="000000"/>
          <w:kern w:val="0"/>
          <w:sz w:val="24"/>
          <w:szCs w:val="24"/>
        </w:rPr>
      </w:pPr>
      <w:r w:rsidRPr="000326C3">
        <w:rPr>
          <w:rFonts w:ascii="Arial" w:eastAsia="宋体" w:hAnsi="Arial" w:cs="Arial"/>
          <w:color w:val="000000"/>
          <w:kern w:val="0"/>
          <w:sz w:val="24"/>
          <w:szCs w:val="24"/>
        </w:rPr>
        <w:t>                                                                         </w:t>
      </w:r>
      <w:r w:rsidRPr="000326C3">
        <w:rPr>
          <w:rFonts w:ascii="Arial" w:eastAsia="宋体" w:hAnsi="Arial" w:cs="Arial"/>
          <w:color w:val="000000"/>
          <w:kern w:val="0"/>
          <w:sz w:val="24"/>
          <w:szCs w:val="24"/>
        </w:rPr>
        <w:t>国家税务总局监制</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填报说明：</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1</w:t>
      </w:r>
      <w:r w:rsidRPr="000326C3">
        <w:rPr>
          <w:rFonts w:ascii="Arial" w:eastAsia="宋体" w:hAnsi="Arial" w:cs="Arial"/>
          <w:color w:val="000000"/>
          <w:kern w:val="0"/>
          <w:sz w:val="24"/>
          <w:szCs w:val="24"/>
        </w:rPr>
        <w:t>．申报期限</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个体工商户、个人独资企业投资者、合伙企业合伙人应在年度终了后三个月内办理个人所得税年度纳税申报。</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企事业单位承包承租经营者应在年度终了后三十日内办理个人所得税年度纳税申报；纳税人一年内分次取得承包、承租经营所得的，应在年度终了后三个月内办理汇算清缴。</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2</w:t>
      </w:r>
      <w:r w:rsidRPr="000326C3">
        <w:rPr>
          <w:rFonts w:ascii="Arial" w:eastAsia="宋体" w:hAnsi="Arial" w:cs="Arial"/>
          <w:color w:val="000000"/>
          <w:kern w:val="0"/>
          <w:sz w:val="24"/>
          <w:szCs w:val="24"/>
        </w:rPr>
        <w:t>．有关项目填报说明</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(1)</w:t>
      </w:r>
      <w:r w:rsidRPr="000326C3">
        <w:rPr>
          <w:rFonts w:ascii="Arial" w:eastAsia="宋体" w:hAnsi="Arial" w:cs="Arial"/>
          <w:color w:val="000000"/>
          <w:kern w:val="0"/>
          <w:sz w:val="24"/>
          <w:szCs w:val="24"/>
        </w:rPr>
        <w:t>表头项目。</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税款所属期：填写纳税人取得生产经营所得所应纳个人所得税款的所属期间，应填写具体的起止年月日。</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(2)</w:t>
      </w:r>
      <w:r w:rsidRPr="000326C3">
        <w:rPr>
          <w:rFonts w:ascii="Arial" w:eastAsia="宋体" w:hAnsi="Arial" w:cs="Arial"/>
          <w:color w:val="000000"/>
          <w:kern w:val="0"/>
          <w:sz w:val="24"/>
          <w:szCs w:val="24"/>
        </w:rPr>
        <w:t>表内信息栏。</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宋体" w:eastAsia="宋体" w:hAnsi="宋体" w:cs="宋体" w:hint="eastAsia"/>
          <w:color w:val="000000"/>
          <w:kern w:val="0"/>
          <w:sz w:val="24"/>
          <w:szCs w:val="24"/>
        </w:rPr>
        <w:t>①</w:t>
      </w:r>
      <w:r w:rsidRPr="000326C3">
        <w:rPr>
          <w:rFonts w:ascii="Arial" w:eastAsia="宋体" w:hAnsi="Arial" w:cs="Arial"/>
          <w:color w:val="000000"/>
          <w:kern w:val="0"/>
          <w:sz w:val="24"/>
          <w:szCs w:val="24"/>
        </w:rPr>
        <w:t>投资者信息栏。</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填写个体工商户、企事业单位承包承租经营者、个人独资企业投资者、合伙企业合伙人的相关信息。</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姓名：填写纳税人姓名。中国境内无住所个人，其姓名应当用中、外文同时填写。</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身份证件类型：填写能识别纳税人唯一身份的有效证照名称。</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身份证件号码：填写纳税人身份证件上的号码。</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国籍（地区）：填写纳税人的国籍或者地区。</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纳税人识别号：填写税务机关赋予的纳税人识别号。</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宋体" w:eastAsia="宋体" w:hAnsi="宋体" w:cs="宋体" w:hint="eastAsia"/>
          <w:color w:val="000000"/>
          <w:kern w:val="0"/>
          <w:sz w:val="24"/>
          <w:szCs w:val="24"/>
        </w:rPr>
        <w:t>②</w:t>
      </w:r>
      <w:r w:rsidRPr="000326C3">
        <w:rPr>
          <w:rFonts w:ascii="Arial" w:eastAsia="宋体" w:hAnsi="Arial" w:cs="Arial"/>
          <w:color w:val="000000"/>
          <w:kern w:val="0"/>
          <w:sz w:val="24"/>
          <w:szCs w:val="24"/>
        </w:rPr>
        <w:t>被投资单位信息栏。</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名称：填写税务机关核发的被投资单位税务登记证载明的被投资单位全称。</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纳税人识别号：填写税务机关核发的被投资单位税务登记证号码。</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lastRenderedPageBreak/>
        <w:t>类型：纳税人根据自身情况在对应框内打</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(3)</w:t>
      </w:r>
      <w:r w:rsidRPr="000326C3">
        <w:rPr>
          <w:rFonts w:ascii="Arial" w:eastAsia="宋体" w:hAnsi="Arial" w:cs="Arial"/>
          <w:color w:val="000000"/>
          <w:kern w:val="0"/>
          <w:sz w:val="24"/>
          <w:szCs w:val="24"/>
        </w:rPr>
        <w:t>表内各行的填写。</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1</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收入总额</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：填写从事生产经营以及与生产经营有关的活动取得的货币形式和非货币形式的各项收入总金额。包括：销售货物收入、提供劳务收入、转让财产收入、利息收入、租金收入、接受捐赠收入、其他收入。</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2</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国债利息收入</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：填写已计入收入的因购买国债而取得的应予免税的利息。</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3</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成本费用</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：填写实际发生的成本、费用、税金、损失及其他支出的总额。</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营业成本</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：填写在生产经营活动中发生的销售成本、销货成本、业务支出以及其他耗费。</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5</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营业费用</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：填写在销售商品和材料、提供劳务的过程中发生的各种费用。</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6</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管理费用</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：填写为组织和管理企业生产经营发生的管理费用。</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7</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财务费用</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：填写为筹集生产经营所需资金等发生的筹资费用。</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8</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税金</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：填写在生产经营活动中发生的除个人所得税和允许抵扣的增值税以外的各项税金及其附加。</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9</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损失</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：填写生产经营活动中发生的固定资产和存货的盘亏、毁损、报废损失，转让财产损失，坏账损失，自然灾害等不可抗力因素造成的损失以及其他损失。</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10</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其他支出</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：填写除成本、费用、税金、损失外，生产经营活动中发生的与之有关的、合理的支出。</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11</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利润总额</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：根据相关行次计算填写。</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12</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纳税调整增加额</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：根据相关行次计算填写。</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13</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超过规定标准的扣除项目金额</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：填写扣除的成本、费用和损失中，超过《个人所得税法》及其实施条例和相关税收法律法规规定的扣除标准应予调增的应纳税所得额。</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27</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不允许扣除的项目金额</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：填写按规定不允许扣除但被投资单位已将其扣除的各项成本、费用和损失应予调增应纳税所得额的部分。</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37</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纳税调整减少额</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：填写已计入收入总额或未列入成本费用，但应在税前予以减除的项目金额。</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38</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纳税调整后所得</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：根据相关行次计算填写。</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39</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弥补以前年度亏损</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：填写可在税前弥补的以前年度尚未弥补的亏损额。</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40</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合伙企业合伙人分配比例</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纳税人为合伙企业合伙人的，填写本栏；其他则不填。分配比例按照合伙协议约定的比例填写；合伙协议未约定或不明确的，按合伙人协商决定的比例填写；协商不成的，按合伙人实缴出资比例填写；无法确定出资比例的，按合伙人平均分配。</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lastRenderedPageBreak/>
        <w:t>第</w:t>
      </w:r>
      <w:r w:rsidRPr="000326C3">
        <w:rPr>
          <w:rFonts w:ascii="Arial" w:eastAsia="宋体" w:hAnsi="Arial" w:cs="Arial"/>
          <w:color w:val="000000"/>
          <w:kern w:val="0"/>
          <w:sz w:val="24"/>
          <w:szCs w:val="24"/>
        </w:rPr>
        <w:t>41</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允许扣除的其他费用</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：填写按照法律法规规定可以税前扣除的其他费用。如：《</w:t>
      </w:r>
      <w:hyperlink r:id="rId4" w:tgtFrame="_blank" w:history="1">
        <w:r w:rsidRPr="000326C3">
          <w:rPr>
            <w:rFonts w:ascii="Arial" w:eastAsia="宋体" w:hAnsi="Arial" w:cs="Arial"/>
            <w:color w:val="FF0000"/>
            <w:kern w:val="0"/>
            <w:sz w:val="24"/>
            <w:szCs w:val="24"/>
            <w:u w:val="single"/>
          </w:rPr>
          <w:t>国家税务总局关于律师事务所从业人员有关个人所得税问题的公告</w:t>
        </w:r>
      </w:hyperlink>
      <w:r w:rsidRPr="000326C3">
        <w:rPr>
          <w:rFonts w:ascii="Arial" w:eastAsia="宋体" w:hAnsi="Arial" w:cs="Arial"/>
          <w:color w:val="000000"/>
          <w:kern w:val="0"/>
          <w:sz w:val="24"/>
          <w:szCs w:val="24"/>
        </w:rPr>
        <w:t>》（</w:t>
      </w:r>
      <w:hyperlink r:id="rId5" w:tgtFrame="_blank" w:history="1">
        <w:r w:rsidRPr="000326C3">
          <w:rPr>
            <w:rFonts w:ascii="Arial" w:eastAsia="宋体" w:hAnsi="Arial" w:cs="Arial"/>
            <w:color w:val="0070C0"/>
            <w:kern w:val="0"/>
            <w:sz w:val="24"/>
            <w:szCs w:val="24"/>
            <w:u w:val="single"/>
          </w:rPr>
          <w:t>国家税务总局公告</w:t>
        </w:r>
        <w:r w:rsidRPr="000326C3">
          <w:rPr>
            <w:rFonts w:ascii="Arial" w:eastAsia="宋体" w:hAnsi="Arial" w:cs="Arial"/>
            <w:color w:val="0070C0"/>
            <w:kern w:val="0"/>
            <w:sz w:val="24"/>
            <w:szCs w:val="24"/>
            <w:u w:val="single"/>
          </w:rPr>
          <w:t>2012</w:t>
        </w:r>
        <w:r w:rsidRPr="000326C3">
          <w:rPr>
            <w:rFonts w:ascii="Arial" w:eastAsia="宋体" w:hAnsi="Arial" w:cs="Arial"/>
            <w:color w:val="0070C0"/>
            <w:kern w:val="0"/>
            <w:sz w:val="24"/>
            <w:szCs w:val="24"/>
            <w:u w:val="single"/>
          </w:rPr>
          <w:t>年第</w:t>
        </w:r>
        <w:r w:rsidRPr="000326C3">
          <w:rPr>
            <w:rFonts w:ascii="Arial" w:eastAsia="宋体" w:hAnsi="Arial" w:cs="Arial"/>
            <w:color w:val="0070C0"/>
            <w:kern w:val="0"/>
            <w:sz w:val="24"/>
            <w:szCs w:val="24"/>
            <w:u w:val="single"/>
          </w:rPr>
          <w:t>53</w:t>
        </w:r>
        <w:r w:rsidRPr="000326C3">
          <w:rPr>
            <w:rFonts w:ascii="Arial" w:eastAsia="宋体" w:hAnsi="Arial" w:cs="Arial"/>
            <w:color w:val="0070C0"/>
            <w:kern w:val="0"/>
            <w:sz w:val="24"/>
            <w:szCs w:val="24"/>
            <w:u w:val="single"/>
          </w:rPr>
          <w:t>号</w:t>
        </w:r>
      </w:hyperlink>
      <w:r w:rsidRPr="000326C3">
        <w:rPr>
          <w:rFonts w:ascii="Arial" w:eastAsia="宋体" w:hAnsi="Arial" w:cs="Arial"/>
          <w:color w:val="000000"/>
          <w:kern w:val="0"/>
          <w:sz w:val="24"/>
          <w:szCs w:val="24"/>
        </w:rPr>
        <w:t>）第三条规定的事项。即查账征收个人所得税的合伙人律师在计算应纳税所得额时，应凭合法有效凭据按照个人所得税法和有关规定扣除费用；对确实不能提供合法有效凭据而实际发生与业务有关的费用，经当事人签名确认后，可再按下列标准扣除费用：个人年营业收入不超过</w:t>
      </w:r>
      <w:r w:rsidRPr="000326C3">
        <w:rPr>
          <w:rFonts w:ascii="Arial" w:eastAsia="宋体" w:hAnsi="Arial" w:cs="Arial"/>
          <w:color w:val="000000"/>
          <w:kern w:val="0"/>
          <w:sz w:val="24"/>
          <w:szCs w:val="24"/>
        </w:rPr>
        <w:t>50</w:t>
      </w:r>
      <w:r w:rsidRPr="000326C3">
        <w:rPr>
          <w:rFonts w:ascii="Arial" w:eastAsia="宋体" w:hAnsi="Arial" w:cs="Arial"/>
          <w:color w:val="000000"/>
          <w:kern w:val="0"/>
          <w:sz w:val="24"/>
          <w:szCs w:val="24"/>
        </w:rPr>
        <w:t>万元的部分，按</w:t>
      </w:r>
      <w:r w:rsidRPr="000326C3">
        <w:rPr>
          <w:rFonts w:ascii="Arial" w:eastAsia="宋体" w:hAnsi="Arial" w:cs="Arial"/>
          <w:color w:val="000000"/>
          <w:kern w:val="0"/>
          <w:sz w:val="24"/>
          <w:szCs w:val="24"/>
        </w:rPr>
        <w:t>8%</w:t>
      </w:r>
      <w:r w:rsidRPr="000326C3">
        <w:rPr>
          <w:rFonts w:ascii="Arial" w:eastAsia="宋体" w:hAnsi="Arial" w:cs="Arial"/>
          <w:color w:val="000000"/>
          <w:kern w:val="0"/>
          <w:sz w:val="24"/>
          <w:szCs w:val="24"/>
        </w:rPr>
        <w:t>扣除；个人年营业收入超过</w:t>
      </w:r>
      <w:r w:rsidRPr="000326C3">
        <w:rPr>
          <w:rFonts w:ascii="Arial" w:eastAsia="宋体" w:hAnsi="Arial" w:cs="Arial"/>
          <w:color w:val="000000"/>
          <w:kern w:val="0"/>
          <w:sz w:val="24"/>
          <w:szCs w:val="24"/>
        </w:rPr>
        <w:t>50</w:t>
      </w:r>
      <w:r w:rsidRPr="000326C3">
        <w:rPr>
          <w:rFonts w:ascii="Arial" w:eastAsia="宋体" w:hAnsi="Arial" w:cs="Arial"/>
          <w:color w:val="000000"/>
          <w:kern w:val="0"/>
          <w:sz w:val="24"/>
          <w:szCs w:val="24"/>
        </w:rPr>
        <w:t>万元至</w:t>
      </w:r>
      <w:r w:rsidRPr="000326C3">
        <w:rPr>
          <w:rFonts w:ascii="Arial" w:eastAsia="宋体" w:hAnsi="Arial" w:cs="Arial"/>
          <w:color w:val="000000"/>
          <w:kern w:val="0"/>
          <w:sz w:val="24"/>
          <w:szCs w:val="24"/>
        </w:rPr>
        <w:t>100</w:t>
      </w:r>
      <w:r w:rsidRPr="000326C3">
        <w:rPr>
          <w:rFonts w:ascii="Arial" w:eastAsia="宋体" w:hAnsi="Arial" w:cs="Arial"/>
          <w:color w:val="000000"/>
          <w:kern w:val="0"/>
          <w:sz w:val="24"/>
          <w:szCs w:val="24"/>
        </w:rPr>
        <w:t>万元的部分，按</w:t>
      </w:r>
      <w:r w:rsidRPr="000326C3">
        <w:rPr>
          <w:rFonts w:ascii="Arial" w:eastAsia="宋体" w:hAnsi="Arial" w:cs="Arial"/>
          <w:color w:val="000000"/>
          <w:kern w:val="0"/>
          <w:sz w:val="24"/>
          <w:szCs w:val="24"/>
        </w:rPr>
        <w:t>6%</w:t>
      </w:r>
      <w:r w:rsidRPr="000326C3">
        <w:rPr>
          <w:rFonts w:ascii="Arial" w:eastAsia="宋体" w:hAnsi="Arial" w:cs="Arial"/>
          <w:color w:val="000000"/>
          <w:kern w:val="0"/>
          <w:sz w:val="24"/>
          <w:szCs w:val="24"/>
        </w:rPr>
        <w:t>扣除；个人年营业收入超过</w:t>
      </w:r>
      <w:r w:rsidRPr="000326C3">
        <w:rPr>
          <w:rFonts w:ascii="Arial" w:eastAsia="宋体" w:hAnsi="Arial" w:cs="Arial"/>
          <w:color w:val="000000"/>
          <w:kern w:val="0"/>
          <w:sz w:val="24"/>
          <w:szCs w:val="24"/>
        </w:rPr>
        <w:t>100</w:t>
      </w:r>
      <w:r w:rsidRPr="000326C3">
        <w:rPr>
          <w:rFonts w:ascii="Arial" w:eastAsia="宋体" w:hAnsi="Arial" w:cs="Arial"/>
          <w:color w:val="000000"/>
          <w:kern w:val="0"/>
          <w:sz w:val="24"/>
          <w:szCs w:val="24"/>
        </w:rPr>
        <w:t>万元的部分，按</w:t>
      </w:r>
      <w:r w:rsidRPr="000326C3">
        <w:rPr>
          <w:rFonts w:ascii="Arial" w:eastAsia="宋体" w:hAnsi="Arial" w:cs="Arial"/>
          <w:color w:val="000000"/>
          <w:kern w:val="0"/>
          <w:sz w:val="24"/>
          <w:szCs w:val="24"/>
        </w:rPr>
        <w:t>5%</w:t>
      </w:r>
      <w:r w:rsidRPr="000326C3">
        <w:rPr>
          <w:rFonts w:ascii="Arial" w:eastAsia="宋体" w:hAnsi="Arial" w:cs="Arial"/>
          <w:color w:val="000000"/>
          <w:kern w:val="0"/>
          <w:sz w:val="24"/>
          <w:szCs w:val="24"/>
        </w:rPr>
        <w:t>扣除。</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42</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投资者减除费用</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：填写根据实际经营期限计算的可在税前扣除的投资者本人的生计减除费用，即</w:t>
      </w:r>
      <w:r w:rsidRPr="000326C3">
        <w:rPr>
          <w:rFonts w:ascii="Arial" w:eastAsia="宋体" w:hAnsi="Arial" w:cs="Arial"/>
          <w:color w:val="000000"/>
          <w:kern w:val="0"/>
          <w:sz w:val="24"/>
          <w:szCs w:val="24"/>
        </w:rPr>
        <w:t>3500</w:t>
      </w:r>
      <w:r w:rsidRPr="000326C3">
        <w:rPr>
          <w:rFonts w:ascii="Arial" w:eastAsia="宋体" w:hAnsi="Arial" w:cs="Arial"/>
          <w:color w:val="000000"/>
          <w:kern w:val="0"/>
          <w:sz w:val="24"/>
          <w:szCs w:val="24"/>
        </w:rPr>
        <w:t>元／月。</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此外，根据《</w:t>
      </w:r>
      <w:hyperlink r:id="rId6" w:tgtFrame="_blank" w:history="1">
        <w:r w:rsidRPr="000326C3">
          <w:rPr>
            <w:rFonts w:ascii="Arial" w:eastAsia="宋体" w:hAnsi="Arial" w:cs="Arial"/>
            <w:color w:val="FF0000"/>
            <w:kern w:val="0"/>
            <w:sz w:val="24"/>
            <w:szCs w:val="24"/>
            <w:u w:val="single"/>
          </w:rPr>
          <w:t>国家税务总局关于实施商业健康保险个人所得税政策试点有关征管问题的公告</w:t>
        </w:r>
      </w:hyperlink>
      <w:r w:rsidRPr="000326C3">
        <w:rPr>
          <w:rFonts w:ascii="Arial" w:eastAsia="宋体" w:hAnsi="Arial" w:cs="Arial"/>
          <w:color w:val="000000"/>
          <w:kern w:val="0"/>
          <w:sz w:val="24"/>
          <w:szCs w:val="24"/>
        </w:rPr>
        <w:t>》（</w:t>
      </w:r>
      <w:hyperlink r:id="rId7" w:tgtFrame="_blank" w:history="1">
        <w:r w:rsidRPr="000326C3">
          <w:rPr>
            <w:rFonts w:ascii="Arial" w:eastAsia="宋体" w:hAnsi="Arial" w:cs="Arial"/>
            <w:color w:val="0070C0"/>
            <w:kern w:val="0"/>
            <w:sz w:val="24"/>
            <w:szCs w:val="24"/>
            <w:u w:val="single"/>
          </w:rPr>
          <w:t>国家税务总局公告</w:t>
        </w:r>
        <w:r w:rsidRPr="000326C3">
          <w:rPr>
            <w:rFonts w:ascii="Arial" w:eastAsia="宋体" w:hAnsi="Arial" w:cs="Arial"/>
            <w:color w:val="0070C0"/>
            <w:kern w:val="0"/>
            <w:sz w:val="24"/>
            <w:szCs w:val="24"/>
            <w:u w:val="single"/>
          </w:rPr>
          <w:t>2015</w:t>
        </w:r>
        <w:r w:rsidRPr="000326C3">
          <w:rPr>
            <w:rFonts w:ascii="Arial" w:eastAsia="宋体" w:hAnsi="Arial" w:cs="Arial"/>
            <w:color w:val="0070C0"/>
            <w:kern w:val="0"/>
            <w:sz w:val="24"/>
            <w:szCs w:val="24"/>
            <w:u w:val="single"/>
          </w:rPr>
          <w:t>年第</w:t>
        </w:r>
        <w:r w:rsidRPr="000326C3">
          <w:rPr>
            <w:rFonts w:ascii="Arial" w:eastAsia="宋体" w:hAnsi="Arial" w:cs="Arial"/>
            <w:color w:val="0070C0"/>
            <w:kern w:val="0"/>
            <w:sz w:val="24"/>
            <w:szCs w:val="24"/>
            <w:u w:val="single"/>
          </w:rPr>
          <w:t>93</w:t>
        </w:r>
        <w:r w:rsidRPr="000326C3">
          <w:rPr>
            <w:rFonts w:ascii="Arial" w:eastAsia="宋体" w:hAnsi="Arial" w:cs="Arial"/>
            <w:color w:val="0070C0"/>
            <w:kern w:val="0"/>
            <w:sz w:val="24"/>
            <w:szCs w:val="24"/>
            <w:u w:val="single"/>
          </w:rPr>
          <w:t>号</w:t>
        </w:r>
      </w:hyperlink>
      <w:r w:rsidRPr="000326C3">
        <w:rPr>
          <w:rFonts w:ascii="Arial" w:eastAsia="宋体" w:hAnsi="Arial" w:cs="Arial"/>
          <w:color w:val="000000"/>
          <w:kern w:val="0"/>
          <w:sz w:val="24"/>
          <w:szCs w:val="24"/>
        </w:rPr>
        <w:t>）的规定，个体工商户业主、企事业单位承包承租经营者、个人独资和合伙企业投资者自行购买符合规定的商业健康保险产品支出，年度申报填报《个人所得税生产经营所得纳税申报表（</w:t>
      </w:r>
      <w:r w:rsidRPr="000326C3">
        <w:rPr>
          <w:rFonts w:ascii="Arial" w:eastAsia="宋体" w:hAnsi="Arial" w:cs="Arial"/>
          <w:color w:val="000000"/>
          <w:kern w:val="0"/>
          <w:sz w:val="24"/>
          <w:szCs w:val="24"/>
        </w:rPr>
        <w:t>B</w:t>
      </w:r>
      <w:r w:rsidRPr="000326C3">
        <w:rPr>
          <w:rFonts w:ascii="Arial" w:eastAsia="宋体" w:hAnsi="Arial" w:cs="Arial"/>
          <w:color w:val="000000"/>
          <w:kern w:val="0"/>
          <w:sz w:val="24"/>
          <w:szCs w:val="24"/>
        </w:rPr>
        <w:t>表）》时，应将税前扣除的支出金额填至</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投资者减除费用</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行，并同时填报《商业健康保险税前扣除情况明细表》。</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43</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应纳税所得额</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：根据相关行次计算填写。</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I</w:t>
      </w:r>
      <w:r w:rsidRPr="000326C3">
        <w:rPr>
          <w:rFonts w:ascii="Arial" w:eastAsia="宋体" w:hAnsi="Arial" w:cs="Arial"/>
          <w:color w:val="000000"/>
          <w:kern w:val="0"/>
          <w:sz w:val="24"/>
          <w:szCs w:val="24"/>
        </w:rPr>
        <w:t>．纳税人为非合伙企业合伙人的</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43</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38</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39</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41</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42</w:t>
      </w:r>
      <w:r w:rsidRPr="000326C3">
        <w:rPr>
          <w:rFonts w:ascii="Arial" w:eastAsia="宋体" w:hAnsi="Arial" w:cs="Arial"/>
          <w:color w:val="000000"/>
          <w:kern w:val="0"/>
          <w:sz w:val="24"/>
          <w:szCs w:val="24"/>
        </w:rPr>
        <w:t>行</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宋体" w:eastAsia="宋体" w:hAnsi="宋体" w:cs="宋体" w:hint="eastAsia"/>
          <w:color w:val="000000"/>
          <w:kern w:val="0"/>
          <w:sz w:val="24"/>
          <w:szCs w:val="24"/>
        </w:rPr>
        <w:t>Ⅱ</w:t>
      </w:r>
      <w:r w:rsidRPr="000326C3">
        <w:rPr>
          <w:rFonts w:ascii="Arial" w:eastAsia="宋体" w:hAnsi="Arial" w:cs="Arial"/>
          <w:color w:val="000000"/>
          <w:kern w:val="0"/>
          <w:sz w:val="24"/>
          <w:szCs w:val="24"/>
        </w:rPr>
        <w:t>，纳税人为合伙企业合伙人的</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43</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38</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39</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40</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41</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42</w:t>
      </w:r>
      <w:r w:rsidRPr="000326C3">
        <w:rPr>
          <w:rFonts w:ascii="Arial" w:eastAsia="宋体" w:hAnsi="Arial" w:cs="Arial"/>
          <w:color w:val="000000"/>
          <w:kern w:val="0"/>
          <w:sz w:val="24"/>
          <w:szCs w:val="24"/>
        </w:rPr>
        <w:t>行</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44</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税率</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及第</w:t>
      </w:r>
      <w:r w:rsidRPr="000326C3">
        <w:rPr>
          <w:rFonts w:ascii="Arial" w:eastAsia="宋体" w:hAnsi="Arial" w:cs="Arial"/>
          <w:color w:val="000000"/>
          <w:kern w:val="0"/>
          <w:sz w:val="24"/>
          <w:szCs w:val="24"/>
        </w:rPr>
        <w:t>45</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速算扣除数</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：按照税法第三条规定，根据第</w:t>
      </w:r>
      <w:r w:rsidRPr="000326C3">
        <w:rPr>
          <w:rFonts w:ascii="Arial" w:eastAsia="宋体" w:hAnsi="Arial" w:cs="Arial"/>
          <w:color w:val="000000"/>
          <w:kern w:val="0"/>
          <w:sz w:val="24"/>
          <w:szCs w:val="24"/>
        </w:rPr>
        <w:t>43</w:t>
      </w:r>
      <w:r w:rsidRPr="000326C3">
        <w:rPr>
          <w:rFonts w:ascii="Arial" w:eastAsia="宋体" w:hAnsi="Arial" w:cs="Arial"/>
          <w:color w:val="000000"/>
          <w:kern w:val="0"/>
          <w:sz w:val="24"/>
          <w:szCs w:val="24"/>
        </w:rPr>
        <w:t>行计算得出的数额进行查找填写。</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46</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应纳税额</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：根据相关行次计算填写。</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47</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减免税额</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：填写符合税法规定可以减免的税额。纳税人填写本行的，应同时附报《个人所得税减免税事项报告表》。</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48</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实际应纳税额</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：根据相关行次计算填写。</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49</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已预缴税额</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：填写本年度在月（季）度申报中累计已预缴的个人所得税。</w:t>
      </w:r>
    </w:p>
    <w:p w:rsidR="000326C3" w:rsidRPr="000326C3" w:rsidRDefault="000326C3" w:rsidP="000326C3">
      <w:pPr>
        <w:widowControl/>
        <w:spacing w:before="75" w:after="75"/>
        <w:ind w:firstLine="480"/>
        <w:jc w:val="left"/>
        <w:rPr>
          <w:rFonts w:ascii="Arial" w:eastAsia="宋体" w:hAnsi="Arial" w:cs="Arial"/>
          <w:color w:val="000000"/>
          <w:kern w:val="0"/>
          <w:sz w:val="24"/>
          <w:szCs w:val="24"/>
        </w:rPr>
      </w:pPr>
      <w:r w:rsidRPr="000326C3">
        <w:rPr>
          <w:rFonts w:ascii="Arial" w:eastAsia="宋体" w:hAnsi="Arial" w:cs="Arial"/>
          <w:color w:val="000000"/>
          <w:kern w:val="0"/>
          <w:sz w:val="24"/>
          <w:szCs w:val="24"/>
        </w:rPr>
        <w:t>第</w:t>
      </w:r>
      <w:r w:rsidRPr="000326C3">
        <w:rPr>
          <w:rFonts w:ascii="Arial" w:eastAsia="宋体" w:hAnsi="Arial" w:cs="Arial"/>
          <w:color w:val="000000"/>
          <w:kern w:val="0"/>
          <w:sz w:val="24"/>
          <w:szCs w:val="24"/>
        </w:rPr>
        <w:t>50</w:t>
      </w:r>
      <w:r w:rsidRPr="000326C3">
        <w:rPr>
          <w:rFonts w:ascii="Arial" w:eastAsia="宋体" w:hAnsi="Arial" w:cs="Arial"/>
          <w:color w:val="000000"/>
          <w:kern w:val="0"/>
          <w:sz w:val="24"/>
          <w:szCs w:val="24"/>
        </w:rPr>
        <w:t>行</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应补（退）税额</w:t>
      </w:r>
      <w:r w:rsidRPr="000326C3">
        <w:rPr>
          <w:rFonts w:ascii="Arial" w:eastAsia="宋体" w:hAnsi="Arial" w:cs="Arial"/>
          <w:color w:val="000000"/>
          <w:kern w:val="0"/>
          <w:sz w:val="24"/>
          <w:szCs w:val="24"/>
        </w:rPr>
        <w:t>”</w:t>
      </w:r>
      <w:r w:rsidRPr="000326C3">
        <w:rPr>
          <w:rFonts w:ascii="Arial" w:eastAsia="宋体" w:hAnsi="Arial" w:cs="Arial"/>
          <w:color w:val="000000"/>
          <w:kern w:val="0"/>
          <w:sz w:val="24"/>
          <w:szCs w:val="24"/>
        </w:rPr>
        <w:t>：根据相关行次计算填写。</w:t>
      </w:r>
    </w:p>
    <w:p w:rsidR="00D02D98" w:rsidRPr="000326C3" w:rsidRDefault="00D02D98">
      <w:pPr>
        <w:rPr>
          <w:rFonts w:hint="eastAsia"/>
        </w:rPr>
      </w:pPr>
    </w:p>
    <w:sectPr w:rsidR="00D02D98" w:rsidRPr="000326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4D"/>
    <w:rsid w:val="000326C3"/>
    <w:rsid w:val="00230F4D"/>
    <w:rsid w:val="00D02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23D5F-5F54-4F0F-A563-2425CEFD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6C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326C3"/>
    <w:rPr>
      <w:color w:val="0000FF"/>
      <w:u w:val="single"/>
    </w:rPr>
  </w:style>
  <w:style w:type="character" w:customStyle="1" w:styleId="apple-converted-space">
    <w:name w:val="apple-converted-space"/>
    <w:basedOn w:val="a0"/>
    <w:rsid w:val="0003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uegeshui.com/knowledge/8ae085d864825d49016496429f281a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uegeshui.com/knowledge/8ae085d864825d49016496429f281a11" TargetMode="External"/><Relationship Id="rId5" Type="http://schemas.openxmlformats.org/officeDocument/2006/relationships/hyperlink" Target="http://www.xuegeshui.com/knowledge/8ae085d864825d490164964c98981aa8" TargetMode="External"/><Relationship Id="rId4" Type="http://schemas.openxmlformats.org/officeDocument/2006/relationships/hyperlink" Target="http://www.xuegeshui.com/knowledge/8ae085d864825d490164964c98981aa8"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657</Words>
  <Characters>3746</Characters>
  <Application>Microsoft Office Word</Application>
  <DocSecurity>0</DocSecurity>
  <Lines>31</Lines>
  <Paragraphs>8</Paragraphs>
  <ScaleCrop>false</ScaleCrop>
  <Company>微软中国</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2018-10-24T09:13:00Z</dcterms:created>
  <dcterms:modified xsi:type="dcterms:W3CDTF">2018-10-24T09:14:00Z</dcterms:modified>
</cp:coreProperties>
</file>