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D5C" w:rsidRPr="00B87D5C" w:rsidRDefault="00B87D5C" w:rsidP="00B87D5C">
      <w:pPr>
        <w:widowControl/>
        <w:spacing w:after="195"/>
        <w:jc w:val="center"/>
        <w:rPr>
          <w:rFonts w:ascii="微软雅黑" w:eastAsia="微软雅黑" w:hAnsi="微软雅黑" w:cs="宋体"/>
          <w:color w:val="333333"/>
          <w:kern w:val="0"/>
          <w:sz w:val="23"/>
          <w:szCs w:val="23"/>
        </w:rPr>
      </w:pPr>
      <w:r w:rsidRPr="00B87D5C">
        <w:rPr>
          <w:rFonts w:ascii="微软雅黑" w:eastAsia="微软雅黑" w:hAnsi="微软雅黑" w:cs="宋体" w:hint="eastAsia"/>
          <w:color w:val="333333"/>
          <w:kern w:val="0"/>
          <w:sz w:val="23"/>
          <w:szCs w:val="23"/>
        </w:rPr>
        <w:t>  </w:t>
      </w:r>
      <w:r w:rsidRPr="00B87D5C">
        <w:rPr>
          <w:rFonts w:ascii="微软雅黑" w:eastAsia="微软雅黑" w:hAnsi="微软雅黑" w:cs="宋体" w:hint="eastAsia"/>
          <w:b/>
          <w:bCs/>
          <w:color w:val="333333"/>
          <w:kern w:val="0"/>
          <w:sz w:val="23"/>
          <w:szCs w:val="23"/>
        </w:rPr>
        <w:t> 个人所得税生产经营所得纳税申报表（A表）</w:t>
      </w:r>
    </w:p>
    <w:p w:rsidR="00B87D5C" w:rsidRPr="00B87D5C" w:rsidRDefault="00B87D5C" w:rsidP="00B87D5C">
      <w:pPr>
        <w:widowControl/>
        <w:spacing w:after="195"/>
        <w:jc w:val="center"/>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税款所属期： 年 月 日至 年 月 日 金额单位：人民币元（列至角分）</w:t>
      </w:r>
    </w:p>
    <w:tbl>
      <w:tblPr>
        <w:tblW w:w="13638" w:type="dxa"/>
        <w:jc w:val="center"/>
        <w:tblCellMar>
          <w:top w:w="15" w:type="dxa"/>
          <w:left w:w="15" w:type="dxa"/>
          <w:bottom w:w="15" w:type="dxa"/>
          <w:right w:w="15" w:type="dxa"/>
        </w:tblCellMar>
        <w:tblLook w:val="04A0" w:firstRow="1" w:lastRow="0" w:firstColumn="1" w:lastColumn="0" w:noHBand="0" w:noVBand="1"/>
      </w:tblPr>
      <w:tblGrid>
        <w:gridCol w:w="798"/>
        <w:gridCol w:w="924"/>
        <w:gridCol w:w="1883"/>
        <w:gridCol w:w="1786"/>
        <w:gridCol w:w="1452"/>
        <w:gridCol w:w="621"/>
        <w:gridCol w:w="1500"/>
        <w:gridCol w:w="1211"/>
        <w:gridCol w:w="846"/>
        <w:gridCol w:w="2617"/>
      </w:tblGrid>
      <w:tr w:rsidR="00B87D5C" w:rsidRPr="00B87D5C" w:rsidTr="00B87D5C">
        <w:trPr>
          <w:jc w:val="center"/>
        </w:trPr>
        <w:tc>
          <w:tcPr>
            <w:tcW w:w="1012" w:type="dxa"/>
            <w:gridSpan w:val="2"/>
            <w:vMerge w:val="restart"/>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hint="eastAsia"/>
                <w:color w:val="333333"/>
                <w:kern w:val="0"/>
                <w:sz w:val="23"/>
                <w:szCs w:val="23"/>
              </w:rPr>
            </w:pPr>
            <w:r w:rsidRPr="00B87D5C">
              <w:rPr>
                <w:rFonts w:ascii="宋体" w:eastAsia="宋体" w:hAnsi="宋体" w:cs="宋体" w:hint="eastAsia"/>
                <w:color w:val="333333"/>
                <w:kern w:val="0"/>
                <w:sz w:val="18"/>
                <w:szCs w:val="18"/>
              </w:rPr>
              <w:t>投资者信息</w:t>
            </w:r>
          </w:p>
        </w:tc>
        <w:tc>
          <w:tcPr>
            <w:tcW w:w="1133"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姓名</w:t>
            </w:r>
          </w:p>
        </w:tc>
        <w:tc>
          <w:tcPr>
            <w:tcW w:w="1075"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c>
          <w:tcPr>
            <w:tcW w:w="1248" w:type="dxa"/>
            <w:gridSpan w:val="2"/>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身份证件类型</w:t>
            </w:r>
          </w:p>
        </w:tc>
        <w:tc>
          <w:tcPr>
            <w:tcW w:w="903"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c>
          <w:tcPr>
            <w:tcW w:w="1238" w:type="dxa"/>
            <w:gridSpan w:val="2"/>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身份证件号码</w:t>
            </w:r>
          </w:p>
        </w:tc>
        <w:tc>
          <w:tcPr>
            <w:tcW w:w="1575"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r>
      <w:tr w:rsidR="00B87D5C" w:rsidRPr="00B87D5C" w:rsidTr="00B87D5C">
        <w:trPr>
          <w:jc w:val="center"/>
        </w:trPr>
        <w:tc>
          <w:tcPr>
            <w:tcW w:w="0" w:type="auto"/>
            <w:gridSpan w:val="2"/>
            <w:vMerge/>
            <w:tcBorders>
              <w:top w:val="single" w:sz="6" w:space="0" w:color="002060"/>
              <w:left w:val="single" w:sz="6" w:space="0" w:color="002060"/>
              <w:bottom w:val="single" w:sz="6" w:space="0" w:color="002060"/>
              <w:right w:val="single" w:sz="6" w:space="0" w:color="002060"/>
            </w:tcBorders>
            <w:vAlign w:val="center"/>
            <w:hideMark/>
          </w:tcPr>
          <w:p w:rsidR="00B87D5C" w:rsidRPr="00B87D5C" w:rsidRDefault="00B87D5C" w:rsidP="00B87D5C">
            <w:pPr>
              <w:widowControl/>
              <w:wordWrap w:val="0"/>
              <w:spacing w:line="400" w:lineRule="atLeast"/>
              <w:jc w:val="left"/>
              <w:rPr>
                <w:rFonts w:ascii="宋体" w:eastAsia="宋体" w:hAnsi="宋体" w:cs="宋体"/>
                <w:color w:val="333333"/>
                <w:kern w:val="0"/>
                <w:sz w:val="23"/>
                <w:szCs w:val="23"/>
              </w:rPr>
            </w:pPr>
          </w:p>
        </w:tc>
        <w:tc>
          <w:tcPr>
            <w:tcW w:w="1133"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国籍（地区）</w:t>
            </w:r>
          </w:p>
        </w:tc>
        <w:tc>
          <w:tcPr>
            <w:tcW w:w="3226" w:type="dxa"/>
            <w:gridSpan w:val="4"/>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c>
          <w:tcPr>
            <w:tcW w:w="1238" w:type="dxa"/>
            <w:gridSpan w:val="2"/>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纳税人识别号</w:t>
            </w:r>
          </w:p>
        </w:tc>
        <w:tc>
          <w:tcPr>
            <w:tcW w:w="1575"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r>
      <w:tr w:rsidR="00B87D5C" w:rsidRPr="00B87D5C" w:rsidTr="00B87D5C">
        <w:trPr>
          <w:jc w:val="center"/>
        </w:trPr>
        <w:tc>
          <w:tcPr>
            <w:tcW w:w="1012" w:type="dxa"/>
            <w:gridSpan w:val="2"/>
            <w:vMerge w:val="restart"/>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被投资单位</w:t>
            </w:r>
          </w:p>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信息</w:t>
            </w:r>
          </w:p>
        </w:tc>
        <w:tc>
          <w:tcPr>
            <w:tcW w:w="1133"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名称</w:t>
            </w:r>
          </w:p>
        </w:tc>
        <w:tc>
          <w:tcPr>
            <w:tcW w:w="3226" w:type="dxa"/>
            <w:gridSpan w:val="4"/>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c>
          <w:tcPr>
            <w:tcW w:w="1238" w:type="dxa"/>
            <w:gridSpan w:val="2"/>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纳税人识别号</w:t>
            </w:r>
          </w:p>
        </w:tc>
        <w:tc>
          <w:tcPr>
            <w:tcW w:w="1575"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r>
      <w:tr w:rsidR="00B87D5C" w:rsidRPr="00B87D5C" w:rsidTr="00B87D5C">
        <w:trPr>
          <w:jc w:val="center"/>
        </w:trPr>
        <w:tc>
          <w:tcPr>
            <w:tcW w:w="0" w:type="auto"/>
            <w:gridSpan w:val="2"/>
            <w:vMerge/>
            <w:tcBorders>
              <w:top w:val="single" w:sz="6" w:space="0" w:color="002060"/>
              <w:left w:val="single" w:sz="6" w:space="0" w:color="002060"/>
              <w:bottom w:val="single" w:sz="6" w:space="0" w:color="002060"/>
              <w:right w:val="single" w:sz="6" w:space="0" w:color="002060"/>
            </w:tcBorders>
            <w:vAlign w:val="center"/>
            <w:hideMark/>
          </w:tcPr>
          <w:p w:rsidR="00B87D5C" w:rsidRPr="00B87D5C" w:rsidRDefault="00B87D5C" w:rsidP="00B87D5C">
            <w:pPr>
              <w:widowControl/>
              <w:wordWrap w:val="0"/>
              <w:spacing w:line="400" w:lineRule="atLeast"/>
              <w:jc w:val="left"/>
              <w:rPr>
                <w:rFonts w:ascii="宋体" w:eastAsia="宋体" w:hAnsi="宋体" w:cs="宋体"/>
                <w:color w:val="333333"/>
                <w:kern w:val="0"/>
                <w:sz w:val="23"/>
                <w:szCs w:val="23"/>
              </w:rPr>
            </w:pPr>
          </w:p>
        </w:tc>
        <w:tc>
          <w:tcPr>
            <w:tcW w:w="1133"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类型</w:t>
            </w:r>
          </w:p>
        </w:tc>
        <w:tc>
          <w:tcPr>
            <w:tcW w:w="6039" w:type="dxa"/>
            <w:gridSpan w:val="7"/>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□个体工商户 □承包、承租经营单位  □个人独资企业  □合伙企业</w:t>
            </w:r>
          </w:p>
        </w:tc>
      </w:tr>
      <w:tr w:rsidR="00B87D5C" w:rsidRPr="00B87D5C" w:rsidTr="00B87D5C">
        <w:trPr>
          <w:jc w:val="center"/>
        </w:trPr>
        <w:tc>
          <w:tcPr>
            <w:tcW w:w="0" w:type="auto"/>
            <w:gridSpan w:val="2"/>
            <w:vMerge/>
            <w:tcBorders>
              <w:top w:val="single" w:sz="6" w:space="0" w:color="002060"/>
              <w:left w:val="single" w:sz="6" w:space="0" w:color="002060"/>
              <w:bottom w:val="single" w:sz="6" w:space="0" w:color="002060"/>
              <w:right w:val="single" w:sz="6" w:space="0" w:color="002060"/>
            </w:tcBorders>
            <w:vAlign w:val="center"/>
            <w:hideMark/>
          </w:tcPr>
          <w:p w:rsidR="00B87D5C" w:rsidRPr="00B87D5C" w:rsidRDefault="00B87D5C" w:rsidP="00B87D5C">
            <w:pPr>
              <w:widowControl/>
              <w:wordWrap w:val="0"/>
              <w:spacing w:line="400" w:lineRule="atLeast"/>
              <w:jc w:val="left"/>
              <w:rPr>
                <w:rFonts w:ascii="宋体" w:eastAsia="宋体" w:hAnsi="宋体" w:cs="宋体"/>
                <w:color w:val="333333"/>
                <w:kern w:val="0"/>
                <w:sz w:val="23"/>
                <w:szCs w:val="23"/>
              </w:rPr>
            </w:pPr>
          </w:p>
        </w:tc>
        <w:tc>
          <w:tcPr>
            <w:tcW w:w="1133"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征收方式</w:t>
            </w:r>
          </w:p>
        </w:tc>
        <w:tc>
          <w:tcPr>
            <w:tcW w:w="6039" w:type="dxa"/>
            <w:gridSpan w:val="7"/>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□查账征收（据实预缴） □查账征收（按上年应纳税所得额预缴）</w:t>
            </w:r>
          </w:p>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□核定应税所得率征收 □核定应纳税所得额征收</w:t>
            </w:r>
          </w:p>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□税务机关认可的其他方式</w:t>
            </w:r>
          </w:p>
        </w:tc>
      </w:tr>
      <w:tr w:rsidR="00B87D5C" w:rsidRPr="00B87D5C" w:rsidTr="00B87D5C">
        <w:trPr>
          <w:jc w:val="center"/>
        </w:trPr>
        <w:tc>
          <w:tcPr>
            <w:tcW w:w="456"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行次</w:t>
            </w:r>
          </w:p>
        </w:tc>
        <w:tc>
          <w:tcPr>
            <w:tcW w:w="5644" w:type="dxa"/>
            <w:gridSpan w:val="7"/>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项目</w:t>
            </w:r>
          </w:p>
        </w:tc>
        <w:tc>
          <w:tcPr>
            <w:tcW w:w="2084" w:type="dxa"/>
            <w:gridSpan w:val="2"/>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金额</w:t>
            </w:r>
          </w:p>
        </w:tc>
      </w:tr>
      <w:tr w:rsidR="00B87D5C" w:rsidRPr="00B87D5C" w:rsidTr="00B87D5C">
        <w:trPr>
          <w:jc w:val="center"/>
        </w:trPr>
        <w:tc>
          <w:tcPr>
            <w:tcW w:w="456"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1</w:t>
            </w:r>
          </w:p>
        </w:tc>
        <w:tc>
          <w:tcPr>
            <w:tcW w:w="5644" w:type="dxa"/>
            <w:gridSpan w:val="7"/>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ind w:firstLine="360"/>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一、收入总额</w:t>
            </w:r>
          </w:p>
        </w:tc>
        <w:tc>
          <w:tcPr>
            <w:tcW w:w="2084" w:type="dxa"/>
            <w:gridSpan w:val="2"/>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r>
      <w:tr w:rsidR="00B87D5C" w:rsidRPr="00B87D5C" w:rsidTr="00B87D5C">
        <w:trPr>
          <w:jc w:val="center"/>
        </w:trPr>
        <w:tc>
          <w:tcPr>
            <w:tcW w:w="456"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lastRenderedPageBreak/>
              <w:t>2</w:t>
            </w:r>
          </w:p>
        </w:tc>
        <w:tc>
          <w:tcPr>
            <w:tcW w:w="5644" w:type="dxa"/>
            <w:gridSpan w:val="7"/>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二、成本费用</w:t>
            </w:r>
          </w:p>
        </w:tc>
        <w:tc>
          <w:tcPr>
            <w:tcW w:w="2084" w:type="dxa"/>
            <w:gridSpan w:val="2"/>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r>
      <w:tr w:rsidR="00B87D5C" w:rsidRPr="00B87D5C" w:rsidTr="00B87D5C">
        <w:trPr>
          <w:jc w:val="center"/>
        </w:trPr>
        <w:tc>
          <w:tcPr>
            <w:tcW w:w="456"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3</w:t>
            </w:r>
          </w:p>
        </w:tc>
        <w:tc>
          <w:tcPr>
            <w:tcW w:w="5644" w:type="dxa"/>
            <w:gridSpan w:val="7"/>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三、利润总额</w:t>
            </w:r>
          </w:p>
        </w:tc>
        <w:tc>
          <w:tcPr>
            <w:tcW w:w="2084" w:type="dxa"/>
            <w:gridSpan w:val="2"/>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r>
      <w:tr w:rsidR="00B87D5C" w:rsidRPr="00B87D5C" w:rsidTr="00B87D5C">
        <w:trPr>
          <w:jc w:val="center"/>
        </w:trPr>
        <w:tc>
          <w:tcPr>
            <w:tcW w:w="456"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4</w:t>
            </w:r>
          </w:p>
        </w:tc>
        <w:tc>
          <w:tcPr>
            <w:tcW w:w="5644" w:type="dxa"/>
            <w:gridSpan w:val="7"/>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四、弥补以前年度亏损</w:t>
            </w:r>
          </w:p>
        </w:tc>
        <w:tc>
          <w:tcPr>
            <w:tcW w:w="2084" w:type="dxa"/>
            <w:gridSpan w:val="2"/>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r>
      <w:tr w:rsidR="00B87D5C" w:rsidRPr="00B87D5C" w:rsidTr="00B87D5C">
        <w:trPr>
          <w:jc w:val="center"/>
        </w:trPr>
        <w:tc>
          <w:tcPr>
            <w:tcW w:w="456"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5</w:t>
            </w:r>
          </w:p>
        </w:tc>
        <w:tc>
          <w:tcPr>
            <w:tcW w:w="5644" w:type="dxa"/>
            <w:gridSpan w:val="7"/>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五、合伙企业合伙人分配比例(%)</w:t>
            </w:r>
          </w:p>
        </w:tc>
        <w:tc>
          <w:tcPr>
            <w:tcW w:w="2084" w:type="dxa"/>
            <w:gridSpan w:val="2"/>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r>
      <w:tr w:rsidR="00B87D5C" w:rsidRPr="00B87D5C" w:rsidTr="00B87D5C">
        <w:trPr>
          <w:jc w:val="center"/>
        </w:trPr>
        <w:tc>
          <w:tcPr>
            <w:tcW w:w="456"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6</w:t>
            </w:r>
          </w:p>
        </w:tc>
        <w:tc>
          <w:tcPr>
            <w:tcW w:w="5644" w:type="dxa"/>
            <w:gridSpan w:val="7"/>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六、投资者减除费用</w:t>
            </w:r>
          </w:p>
        </w:tc>
        <w:tc>
          <w:tcPr>
            <w:tcW w:w="2084" w:type="dxa"/>
            <w:gridSpan w:val="2"/>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r>
      <w:tr w:rsidR="00B87D5C" w:rsidRPr="00B87D5C" w:rsidTr="00B87D5C">
        <w:trPr>
          <w:jc w:val="center"/>
        </w:trPr>
        <w:tc>
          <w:tcPr>
            <w:tcW w:w="456"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7</w:t>
            </w:r>
          </w:p>
        </w:tc>
        <w:tc>
          <w:tcPr>
            <w:tcW w:w="5644" w:type="dxa"/>
            <w:gridSpan w:val="7"/>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七、应税所得率(%)</w:t>
            </w:r>
          </w:p>
        </w:tc>
        <w:tc>
          <w:tcPr>
            <w:tcW w:w="2084" w:type="dxa"/>
            <w:gridSpan w:val="2"/>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r>
      <w:tr w:rsidR="00B87D5C" w:rsidRPr="00B87D5C" w:rsidTr="00B87D5C">
        <w:trPr>
          <w:jc w:val="center"/>
        </w:trPr>
        <w:tc>
          <w:tcPr>
            <w:tcW w:w="456"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8</w:t>
            </w:r>
          </w:p>
        </w:tc>
        <w:tc>
          <w:tcPr>
            <w:tcW w:w="5644" w:type="dxa"/>
            <w:gridSpan w:val="7"/>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八、应纳税所得额</w:t>
            </w:r>
          </w:p>
        </w:tc>
        <w:tc>
          <w:tcPr>
            <w:tcW w:w="2084" w:type="dxa"/>
            <w:gridSpan w:val="2"/>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r>
      <w:tr w:rsidR="00B87D5C" w:rsidRPr="00B87D5C" w:rsidTr="00B87D5C">
        <w:trPr>
          <w:jc w:val="center"/>
        </w:trPr>
        <w:tc>
          <w:tcPr>
            <w:tcW w:w="456"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9</w:t>
            </w:r>
          </w:p>
        </w:tc>
        <w:tc>
          <w:tcPr>
            <w:tcW w:w="5644" w:type="dxa"/>
            <w:gridSpan w:val="7"/>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九、税率(%)</w:t>
            </w:r>
          </w:p>
        </w:tc>
        <w:tc>
          <w:tcPr>
            <w:tcW w:w="2084" w:type="dxa"/>
            <w:gridSpan w:val="2"/>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r>
      <w:tr w:rsidR="00B87D5C" w:rsidRPr="00B87D5C" w:rsidTr="00B87D5C">
        <w:trPr>
          <w:jc w:val="center"/>
        </w:trPr>
        <w:tc>
          <w:tcPr>
            <w:tcW w:w="456"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10</w:t>
            </w:r>
          </w:p>
        </w:tc>
        <w:tc>
          <w:tcPr>
            <w:tcW w:w="5644" w:type="dxa"/>
            <w:gridSpan w:val="7"/>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十、速算扣除数</w:t>
            </w:r>
          </w:p>
        </w:tc>
        <w:tc>
          <w:tcPr>
            <w:tcW w:w="2084" w:type="dxa"/>
            <w:gridSpan w:val="2"/>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r>
      <w:tr w:rsidR="00B87D5C" w:rsidRPr="00B87D5C" w:rsidTr="00B87D5C">
        <w:trPr>
          <w:jc w:val="center"/>
        </w:trPr>
        <w:tc>
          <w:tcPr>
            <w:tcW w:w="456"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11</w:t>
            </w:r>
          </w:p>
        </w:tc>
        <w:tc>
          <w:tcPr>
            <w:tcW w:w="5644" w:type="dxa"/>
            <w:gridSpan w:val="7"/>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十一、应纳税额(8×9-10)</w:t>
            </w:r>
          </w:p>
        </w:tc>
        <w:tc>
          <w:tcPr>
            <w:tcW w:w="2084" w:type="dxa"/>
            <w:gridSpan w:val="2"/>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r>
      <w:tr w:rsidR="00B87D5C" w:rsidRPr="00B87D5C" w:rsidTr="00B87D5C">
        <w:trPr>
          <w:jc w:val="center"/>
        </w:trPr>
        <w:tc>
          <w:tcPr>
            <w:tcW w:w="456"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lastRenderedPageBreak/>
              <w:t>12</w:t>
            </w:r>
          </w:p>
        </w:tc>
        <w:tc>
          <w:tcPr>
            <w:tcW w:w="5644" w:type="dxa"/>
            <w:gridSpan w:val="7"/>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十二、减免税额（附报“个人所得税减免税事项报告表”）</w:t>
            </w:r>
          </w:p>
        </w:tc>
        <w:tc>
          <w:tcPr>
            <w:tcW w:w="2084" w:type="dxa"/>
            <w:gridSpan w:val="2"/>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r>
      <w:tr w:rsidR="00B87D5C" w:rsidRPr="00B87D5C" w:rsidTr="00B87D5C">
        <w:trPr>
          <w:jc w:val="center"/>
        </w:trPr>
        <w:tc>
          <w:tcPr>
            <w:tcW w:w="456"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13</w:t>
            </w:r>
          </w:p>
        </w:tc>
        <w:tc>
          <w:tcPr>
            <w:tcW w:w="5644" w:type="dxa"/>
            <w:gridSpan w:val="7"/>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十三、已预缴税额</w:t>
            </w:r>
          </w:p>
        </w:tc>
        <w:tc>
          <w:tcPr>
            <w:tcW w:w="2084" w:type="dxa"/>
            <w:gridSpan w:val="2"/>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r>
      <w:tr w:rsidR="00B87D5C" w:rsidRPr="00B87D5C" w:rsidTr="00B87D5C">
        <w:trPr>
          <w:jc w:val="center"/>
        </w:trPr>
        <w:tc>
          <w:tcPr>
            <w:tcW w:w="456" w:type="dxa"/>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14</w:t>
            </w:r>
          </w:p>
        </w:tc>
        <w:tc>
          <w:tcPr>
            <w:tcW w:w="5644" w:type="dxa"/>
            <w:gridSpan w:val="7"/>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十四、应补（退）税额(11-12-13)</w:t>
            </w:r>
          </w:p>
        </w:tc>
        <w:tc>
          <w:tcPr>
            <w:tcW w:w="2084" w:type="dxa"/>
            <w:gridSpan w:val="2"/>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jc w:val="left"/>
              <w:rPr>
                <w:rFonts w:ascii="宋体" w:eastAsia="宋体" w:hAnsi="宋体" w:cs="宋体"/>
                <w:color w:val="333333"/>
                <w:kern w:val="0"/>
                <w:sz w:val="23"/>
                <w:szCs w:val="23"/>
              </w:rPr>
            </w:pPr>
          </w:p>
        </w:tc>
      </w:tr>
      <w:tr w:rsidR="00B87D5C" w:rsidRPr="00B87D5C" w:rsidTr="00B87D5C">
        <w:trPr>
          <w:jc w:val="center"/>
        </w:trPr>
        <w:tc>
          <w:tcPr>
            <w:tcW w:w="8184" w:type="dxa"/>
            <w:gridSpan w:val="10"/>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谨声明：此表是根据《中华人民共和国个人所得税法》及有关法律法规规定填写的，是真实的、</w:t>
            </w:r>
          </w:p>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完整的、可靠的。</w:t>
            </w:r>
          </w:p>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纳税人签字： 年  月 日</w:t>
            </w:r>
          </w:p>
        </w:tc>
      </w:tr>
      <w:tr w:rsidR="00B87D5C" w:rsidRPr="00B87D5C" w:rsidTr="00B87D5C">
        <w:trPr>
          <w:jc w:val="center"/>
        </w:trPr>
        <w:tc>
          <w:tcPr>
            <w:tcW w:w="8184" w:type="dxa"/>
            <w:gridSpan w:val="10"/>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center"/>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感谢您对税收工作的支持！</w:t>
            </w:r>
          </w:p>
        </w:tc>
      </w:tr>
      <w:tr w:rsidR="00B87D5C" w:rsidRPr="00B87D5C" w:rsidTr="00B87D5C">
        <w:trPr>
          <w:jc w:val="center"/>
        </w:trPr>
        <w:tc>
          <w:tcPr>
            <w:tcW w:w="4094" w:type="dxa"/>
            <w:gridSpan w:val="5"/>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代理申报机构（负责人）签章：</w:t>
            </w:r>
          </w:p>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经办人：</w:t>
            </w:r>
          </w:p>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经办人执业证件号码：</w:t>
            </w:r>
          </w:p>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代理申报日期： 年  月 日</w:t>
            </w:r>
          </w:p>
        </w:tc>
        <w:tc>
          <w:tcPr>
            <w:tcW w:w="4090" w:type="dxa"/>
            <w:gridSpan w:val="5"/>
            <w:tcBorders>
              <w:top w:val="single" w:sz="6" w:space="0" w:color="002060"/>
              <w:left w:val="single" w:sz="6" w:space="0" w:color="002060"/>
              <w:bottom w:val="single" w:sz="6" w:space="0" w:color="002060"/>
              <w:right w:val="single" w:sz="6" w:space="0" w:color="002060"/>
            </w:tcBorders>
            <w:tcMar>
              <w:top w:w="75" w:type="dxa"/>
              <w:left w:w="150" w:type="dxa"/>
              <w:bottom w:w="75" w:type="dxa"/>
              <w:right w:w="150" w:type="dxa"/>
            </w:tcMar>
            <w:hideMark/>
          </w:tcPr>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主管税务机关印章：</w:t>
            </w:r>
          </w:p>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受理人：</w:t>
            </w:r>
          </w:p>
          <w:p w:rsidR="00B87D5C" w:rsidRPr="00B87D5C" w:rsidRDefault="00B87D5C" w:rsidP="00B87D5C">
            <w:pPr>
              <w:widowControl/>
              <w:wordWrap w:val="0"/>
              <w:spacing w:after="195" w:line="400" w:lineRule="atLeast"/>
              <w:jc w:val="left"/>
              <w:rPr>
                <w:rFonts w:ascii="宋体" w:eastAsia="宋体" w:hAnsi="宋体" w:cs="宋体"/>
                <w:color w:val="333333"/>
                <w:kern w:val="0"/>
                <w:sz w:val="23"/>
                <w:szCs w:val="23"/>
              </w:rPr>
            </w:pPr>
            <w:r w:rsidRPr="00B87D5C">
              <w:rPr>
                <w:rFonts w:ascii="宋体" w:eastAsia="宋体" w:hAnsi="宋体" w:cs="宋体" w:hint="eastAsia"/>
                <w:color w:val="333333"/>
                <w:kern w:val="0"/>
                <w:sz w:val="18"/>
                <w:szCs w:val="18"/>
              </w:rPr>
              <w:t>受理日期： 年  月 日</w:t>
            </w:r>
          </w:p>
        </w:tc>
      </w:tr>
    </w:tbl>
    <w:p w:rsidR="00B87D5C" w:rsidRPr="00B87D5C" w:rsidRDefault="00B87D5C" w:rsidP="00B87D5C">
      <w:pPr>
        <w:widowControl/>
        <w:spacing w:after="195"/>
        <w:ind w:firstLine="480"/>
        <w:jc w:val="righ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国家税务总局监制</w:t>
      </w:r>
    </w:p>
    <w:p w:rsidR="00B87D5C" w:rsidRDefault="00B87D5C" w:rsidP="00B87D5C">
      <w:pPr>
        <w:widowControl/>
        <w:spacing w:after="195"/>
        <w:ind w:firstLine="480"/>
        <w:jc w:val="left"/>
        <w:rPr>
          <w:rFonts w:ascii="微软雅黑" w:eastAsia="微软雅黑" w:hAnsi="微软雅黑" w:cs="宋体"/>
          <w:b/>
          <w:bCs/>
          <w:color w:val="333333"/>
          <w:kern w:val="0"/>
          <w:sz w:val="23"/>
          <w:szCs w:val="23"/>
        </w:rPr>
        <w:sectPr w:rsidR="00B87D5C" w:rsidSect="00B87D5C">
          <w:pgSz w:w="16838" w:h="11906" w:orient="landscape"/>
          <w:pgMar w:top="1797" w:right="1440" w:bottom="1797" w:left="1440" w:header="851" w:footer="992" w:gutter="0"/>
          <w:cols w:space="425"/>
          <w:docGrid w:type="linesAndChars" w:linePitch="312"/>
        </w:sectPr>
      </w:pP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b/>
          <w:bCs/>
          <w:color w:val="333333"/>
          <w:kern w:val="0"/>
          <w:sz w:val="23"/>
          <w:szCs w:val="23"/>
        </w:rPr>
        <w:lastRenderedPageBreak/>
        <w:t>填报说明：</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1．申报期限</w:t>
      </w:r>
      <w:bookmarkStart w:id="0" w:name="_GoBack"/>
      <w:bookmarkEnd w:id="0"/>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实行查账征收的个体工商户、个人独资企业、合伙企业，纳税人应在次月（季）十五日内办理预缴纳税申报；企事业单位承包承租经营者如果在1年内按月或分次取得承包经营、承租经营所得的，纳税人应在每月或每次取得所得后的十五日内办理预缴纳税申报。</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实行核定征收的，纳税人应在次月（季）十五日内办理纳税申报。</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纳税人不能按规定期限办理纳税申报的，应当按照《中华人民共和国税收征收管理法》及其实施细则的规定办理延期申报。</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2．有关项目填报说明</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(1)表头项目。</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税款所属期：填写纳税人自本年度开始生产经营之日起截至本月最后一日的时间。</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(2)表内信息栏。</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①投资者信息栏。</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填写个体工商户、企事业单位承包承租经营者、个人独资企业投资者和合伙企业合秧人的相关信息。</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姓名：填写纳税人姓名。中国境内无住所个人，其姓名应当用中、外文同时填写。</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lastRenderedPageBreak/>
        <w:t>身份证件类型：填写能识别纳税人唯一身份的有效证照名称。</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身份证件号码：填写纳税人身份证件上的号码。</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国籍（地区）：填写纳税人的国籍或者地区。</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纳税人识别号：填写税务机关赋予的纳税人识别号。</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②被投资单位信息栏。</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名称：填写税务机关核发的被投资单位税务登记证载明的被投资单位全称。</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纳税人识别号：填写税务机关核发的被投资单位税务登记证号码。</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类型：纳税人根据自身情况在对应框内打“√”。</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征收方式：根据税务机关核定的征收方式，在对应框内打“√”。采用税务机关认可的其他方式的，应在下划线填写具体征收方式。</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(3)表内各行的填写。</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第1行“收入总额”：填写本年度开始生产经营月份起截至本期从事生产经营以及与生产经营有关的活动取得的货币形式和非货币形式的各项收入总金额。包括：销售货物收入、提供劳务收入、转让财产收入、利息收入、租金收入、接受捐赠收入、其他收入。</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第2行“成本费用”：填写本年度开始生产经营月份起截至本期实际发生的成本、费用、税金、损失及其他支出的总额。</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lastRenderedPageBreak/>
        <w:t>第3行“利润总额”：填写本年度开始生产经营月份起截至本期的利润总额。</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第4行“弥补以前年度亏损”：填写可在税前弥补的以前年度尚未弥补的亏损额。</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第5行“合伙企业合伙人分配比例”：纳税人为合伙企业合伙人的，填写本栏；其他则不填。分配比例按照合伙协议约定的比例填写；合伙协议未约定或不明确的，按合伙人协商决定的比例填写；协商不成的，按合伙人实缴出资比例填写；无法确定出资比例的，按合伙人平均分配。</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第6行“投资者减除费用”：填写根据实际经营期限计算的可在税前扣除的投资者本人的生计减除费用。即3500元／月。</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此外，根据《</w:t>
      </w:r>
      <w:hyperlink r:id="rId6" w:tgtFrame="_blank" w:history="1">
        <w:r w:rsidRPr="00B87D5C">
          <w:rPr>
            <w:rFonts w:ascii="微软雅黑" w:eastAsia="微软雅黑" w:hAnsi="微软雅黑" w:cs="宋体" w:hint="eastAsia"/>
            <w:color w:val="FF0000"/>
            <w:kern w:val="0"/>
            <w:sz w:val="23"/>
            <w:szCs w:val="23"/>
            <w:u w:val="single"/>
          </w:rPr>
          <w:t>国家税务总局关于实施商业健康保险个人所得税政策试点有关征管问题的公告</w:t>
        </w:r>
      </w:hyperlink>
      <w:r w:rsidRPr="00B87D5C">
        <w:rPr>
          <w:rFonts w:ascii="微软雅黑" w:eastAsia="微软雅黑" w:hAnsi="微软雅黑" w:cs="宋体" w:hint="eastAsia"/>
          <w:color w:val="333333"/>
          <w:kern w:val="0"/>
          <w:sz w:val="23"/>
          <w:szCs w:val="23"/>
        </w:rPr>
        <w:t>》（</w:t>
      </w:r>
      <w:hyperlink r:id="rId7" w:tgtFrame="_blank" w:history="1">
        <w:r w:rsidRPr="00B87D5C">
          <w:rPr>
            <w:rFonts w:ascii="微软雅黑" w:eastAsia="微软雅黑" w:hAnsi="微软雅黑" w:cs="宋体" w:hint="eastAsia"/>
            <w:color w:val="0070C0"/>
            <w:kern w:val="0"/>
            <w:sz w:val="23"/>
            <w:szCs w:val="23"/>
            <w:u w:val="single"/>
          </w:rPr>
          <w:t>国家税务总局公告2015年第93号</w:t>
        </w:r>
      </w:hyperlink>
      <w:r w:rsidRPr="00B87D5C">
        <w:rPr>
          <w:rFonts w:ascii="微软雅黑" w:eastAsia="微软雅黑" w:hAnsi="微软雅黑" w:cs="宋体" w:hint="eastAsia"/>
          <w:color w:val="333333"/>
          <w:kern w:val="0"/>
          <w:sz w:val="23"/>
          <w:szCs w:val="23"/>
        </w:rPr>
        <w:t>）的规定，个体工商户业主、企事业单位承包承租经营者、个人独资和合伙企业投资者自行购买符合规定的商业健康保险产品支出，预缴申报填报《个人所得税生产经营所得纳税申报表（A表）》时，应将税前扣除的支出金额填至“投资者减除费用”行，并同时填报《商业健康保险税前扣除情况明细表》。</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第7行“应税所得率”：按核定应税所得率方式纳税的纳税人，填写税务机关确定的核定征收应税所得率。按其他方式纳税的纳税人不填本行。</w:t>
      </w:r>
    </w:p>
    <w:p w:rsidR="00B87D5C" w:rsidRPr="00B87D5C" w:rsidRDefault="00B87D5C" w:rsidP="00B87D5C">
      <w:pPr>
        <w:widowControl/>
        <w:spacing w:after="195"/>
        <w:ind w:firstLine="480"/>
        <w:jc w:val="left"/>
        <w:rPr>
          <w:rFonts w:ascii="微软雅黑" w:eastAsia="微软雅黑" w:hAnsi="微软雅黑" w:cs="宋体" w:hint="eastAsia"/>
          <w:color w:val="333333"/>
          <w:kern w:val="0"/>
          <w:sz w:val="23"/>
          <w:szCs w:val="23"/>
        </w:rPr>
      </w:pPr>
      <w:r w:rsidRPr="00B87D5C">
        <w:rPr>
          <w:rFonts w:ascii="微软雅黑" w:eastAsia="微软雅黑" w:hAnsi="微软雅黑" w:cs="宋体" w:hint="eastAsia"/>
          <w:color w:val="333333"/>
          <w:kern w:val="0"/>
          <w:sz w:val="23"/>
          <w:szCs w:val="23"/>
        </w:rPr>
        <w:t>第8行“应纳税所得额”：根据表11-12对应的方式填写。</w:t>
      </w:r>
    </w:p>
    <w:p w:rsidR="005238DE" w:rsidRPr="00B87D5C" w:rsidRDefault="005238DE"/>
    <w:sectPr w:rsidR="005238DE" w:rsidRPr="00B87D5C" w:rsidSect="00B87D5C">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EC6" w:rsidRDefault="00F00EC6" w:rsidP="00B87D5C">
      <w:r>
        <w:separator/>
      </w:r>
    </w:p>
  </w:endnote>
  <w:endnote w:type="continuationSeparator" w:id="0">
    <w:p w:rsidR="00F00EC6" w:rsidRDefault="00F00EC6" w:rsidP="00B8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EC6" w:rsidRDefault="00F00EC6" w:rsidP="00B87D5C">
      <w:r>
        <w:separator/>
      </w:r>
    </w:p>
  </w:footnote>
  <w:footnote w:type="continuationSeparator" w:id="0">
    <w:p w:rsidR="00F00EC6" w:rsidRDefault="00F00EC6" w:rsidP="00B87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0D"/>
    <w:rsid w:val="0003760D"/>
    <w:rsid w:val="005238DE"/>
    <w:rsid w:val="00B87D5C"/>
    <w:rsid w:val="00F00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E515DA-D6BA-474A-B387-5A0879F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7D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7D5C"/>
    <w:rPr>
      <w:sz w:val="18"/>
      <w:szCs w:val="18"/>
    </w:rPr>
  </w:style>
  <w:style w:type="paragraph" w:styleId="a4">
    <w:name w:val="footer"/>
    <w:basedOn w:val="a"/>
    <w:link w:val="Char0"/>
    <w:uiPriority w:val="99"/>
    <w:unhideWhenUsed/>
    <w:rsid w:val="00B87D5C"/>
    <w:pPr>
      <w:tabs>
        <w:tab w:val="center" w:pos="4153"/>
        <w:tab w:val="right" w:pos="8306"/>
      </w:tabs>
      <w:snapToGrid w:val="0"/>
      <w:jc w:val="left"/>
    </w:pPr>
    <w:rPr>
      <w:sz w:val="18"/>
      <w:szCs w:val="18"/>
    </w:rPr>
  </w:style>
  <w:style w:type="character" w:customStyle="1" w:styleId="Char0">
    <w:name w:val="页脚 Char"/>
    <w:basedOn w:val="a0"/>
    <w:link w:val="a4"/>
    <w:uiPriority w:val="99"/>
    <w:rsid w:val="00B87D5C"/>
    <w:rPr>
      <w:sz w:val="18"/>
      <w:szCs w:val="18"/>
    </w:rPr>
  </w:style>
  <w:style w:type="character" w:customStyle="1" w:styleId="apple-converted-space">
    <w:name w:val="apple-converted-space"/>
    <w:basedOn w:val="a0"/>
    <w:rsid w:val="00B87D5C"/>
  </w:style>
  <w:style w:type="character" w:styleId="a5">
    <w:name w:val="Strong"/>
    <w:basedOn w:val="a0"/>
    <w:uiPriority w:val="22"/>
    <w:qFormat/>
    <w:rsid w:val="00B87D5C"/>
    <w:rPr>
      <w:b/>
      <w:bCs/>
    </w:rPr>
  </w:style>
  <w:style w:type="paragraph" w:styleId="a6">
    <w:name w:val="Normal (Web)"/>
    <w:basedOn w:val="a"/>
    <w:uiPriority w:val="99"/>
    <w:semiHidden/>
    <w:unhideWhenUsed/>
    <w:rsid w:val="00B87D5C"/>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B87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04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uegeshui.com/knowledge/8ae085d864825d49016496429f281a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uegeshui.com/knowledge/8ae085d864825d49016496429f281a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325</Words>
  <Characters>1859</Characters>
  <Application>Microsoft Office Word</Application>
  <DocSecurity>0</DocSecurity>
  <Lines>15</Lines>
  <Paragraphs>4</Paragraphs>
  <ScaleCrop>false</ScaleCrop>
  <Company>微软中国</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2018-10-24T08:49:00Z</dcterms:created>
  <dcterms:modified xsi:type="dcterms:W3CDTF">2018-10-24T09:00:00Z</dcterms:modified>
</cp:coreProperties>
</file>